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F614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color="auto" w:sz="0" w:space="0"/>
        </w:rPr>
        <w:t>关于天津市静海区荣盛锦绣学府地下车库长期大面积渗漏，汛期存在重大防汛安全隐患的紧急投诉函</w:t>
      </w:r>
    </w:p>
    <w:p w14:paraId="674F3AC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尊敬的天津市静海区住建委、区应急管理局、区信访办、区防汛指挥部领导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：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本人系静海区荣盛锦绣学府小区业主，当前全区已进入主汛期，防汛工作启动应急响应，在此紧急向贵单位投诉：本小区地下车库交房以来常年大面积渗水、积水，开发商、物业长期推诿不作为，叠加汛期强降雨影响，车库积水灾情持续恶化，已形成重大防汛、建筑、人身多重安全隐患，若不紧急处置，极易发生淹库、结构受损、人员伤亡等安全事故，恳请政府防汛、住建主管部门立即到场督办、限期彻底整改。</w:t>
      </w:r>
    </w:p>
    <w:p w14:paraId="25B66D5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一、基础信息</w:t>
      </w:r>
    </w:p>
    <w:p w14:paraId="006A008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小区名称：荣盛锦绣学府 详细地址：天津市静海区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团泊西区华康街道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荣盛锦绣学府 投诉主体：小区全体业主 隐患点位：地下车库全域多处车位、立柱、底板持续积水 佐证材料：2026年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7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月降雨后车库积水实拍图（带时间、地点水印） 当前天津市进入主汛期，静海区已发布防汛相关预警、启动防汛应急响应，全区上下严防地下空间积水倒灌、地下车库淹水险情，而本小区车库长期积水问题与全区防汛工作要求严重相悖。</w:t>
      </w:r>
    </w:p>
    <w:p w14:paraId="20F95BA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二、当前车库渗漏叠加汛期暴露出的极端严重隐患</w:t>
      </w:r>
    </w:p>
    <w:p w14:paraId="1FDE9D3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（一）汛期强降雨直接加剧积水，防汛防线完全失效，存在车库整体淹泡风险</w:t>
      </w:r>
    </w:p>
    <w:p w14:paraId="53F991D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近期本市持续降雨，全区已进入防汛戒备阶段，各级部门反复强调地下车库、地下空间防汛排涝管控。但本小区地下车库本身底板常年渗水，降雨后地表水、地下水双向涌入，地面形成连片大面积积水（详见附图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及视频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）：轻则全部停放车辆被淹报废；重则积水倒灌进入楼栋地下基础层，浸泡楼栋地基，整栋居民楼存在沉降、开裂重大风险，完全违背汛期地下空间防汛管控要求。</w:t>
      </w:r>
    </w:p>
    <w:p w14:paraId="661EAC9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72405" cy="7029450"/>
            <wp:effectExtent l="0" t="0" r="635" b="11430"/>
            <wp:docPr id="1" name="图片 1" descr="5a2c93fe3259244ed0ba5dbbbb4cbf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a2c93fe3259244ed0ba5dbbbb4cbf9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02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E4BCA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72405" cy="7029450"/>
            <wp:effectExtent l="0" t="0" r="635" b="11430"/>
            <wp:docPr id="2" name="图片 2" descr="f0cc71fe0c7dd9a3f7ff18fc57ca47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0cc71fe0c7dd9a3f7ff18fc57ca47f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02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1D68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72405" cy="7032625"/>
            <wp:effectExtent l="0" t="0" r="635" b="8255"/>
            <wp:docPr id="3" name="图片 3" descr="bde71373bf79b8f5b981f030d986be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de71373bf79b8f5b981f030d986be1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734D4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（二）建筑结构长期泡水，汛期雨水渗透加速不可逆损毁，涉重大公共安全</w:t>
      </w:r>
    </w:p>
    <w:p w14:paraId="1C7FAFB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地下车库底板、承重立柱长期被水浸泡，汛期雨水携带泥沙、腐蚀性物质持续渗入混凝土，快速锈蚀内部钢筋，钢筋膨胀撑裂墙体、地面，现已出现地面起鼓、返潮渗水痕迹。 汛期雨水持续补给渗水源头，会加速地基土体软化，极易引发地面不均匀沉降、墙体斜向裂缝，危及地上整栋住宅楼主体结构安全。在全区防汛应急管控关键时期，该结构性隐患持续放任，一旦发生垮塌、沉降事故，将造成不可挽回的人员、财产损失。</w:t>
      </w:r>
    </w:p>
    <w:p w14:paraId="71BF508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</w:t>
      </w:r>
      <w:r>
        <w:rPr>
          <w:rFonts w:hint="eastAsia"/>
          <w:color w:val="000000"/>
          <w:sz w:val="24"/>
          <w:szCs w:val="24"/>
          <w:bdr w:val="none" w:color="auto" w:sz="0" w:space="0"/>
          <w:lang w:val="en-US" w:eastAsia="zh-CN"/>
        </w:rPr>
        <w:t>三</w:t>
      </w:r>
      <w:r>
        <w:rPr>
          <w:color w:val="000000"/>
          <w:sz w:val="24"/>
          <w:szCs w:val="24"/>
          <w:bdr w:val="none" w:color="auto" w:sz="0" w:space="0"/>
        </w:rPr>
        <w:t>）电气、消防设备泡水受潮，汛期暴雨天气极易引发触电、火灾事故</w:t>
      </w:r>
    </w:p>
    <w:p w14:paraId="38D3C16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车库内配电箱、照明线路、新能源充电桩、消防烟感、喷淋管道密布，汛期渗水持续侵入电气设备，线路绝缘层长期受潮破损，积水具备导电特性。汛期暴雨天气若发生大量积水漫过管线，人员踩踏积水存在触电伤亡风险；消防报警、灭火系统受潮短路会直接失效，暴雨叠加火情时，车库积水堵塞消防通道，群众无法疏散，存在双重灾难性风险，完全不符合汛期消防安全管理规定。</w:t>
      </w:r>
    </w:p>
    <w:p w14:paraId="34A0B1B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</w:t>
      </w:r>
      <w:r>
        <w:rPr>
          <w:rFonts w:hint="eastAsia"/>
          <w:color w:val="000000"/>
          <w:sz w:val="24"/>
          <w:szCs w:val="24"/>
          <w:lang w:val="en-US" w:eastAsia="zh-CN"/>
        </w:rPr>
        <w:t>四</w:t>
      </w:r>
      <w:r>
        <w:rPr>
          <w:color w:val="000000"/>
          <w:sz w:val="24"/>
          <w:szCs w:val="24"/>
        </w:rPr>
        <w:t>）密闭高湿环境滋生病菌蚊虫，汛期积水成为疫病滋生源头</w:t>
      </w:r>
    </w:p>
    <w:p w14:paraId="18C76D0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汛期高温高湿，车库长期积水形成死水潭，大量滋生蚊虫、潮虫、蟑螂，墙面、吊顶遍布黑霉菌，霉菌孢子在密闭车库扩散，极易诱发业主哮喘、鼻炎、皮肤过敏等疾病。汛期是传染病防控关键时段，长期积水死水极易滋生蚊虫传播疫病，危害小区全体居民身体健康。</w:t>
      </w:r>
    </w:p>
    <w:p w14:paraId="77D5051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</w:t>
      </w:r>
      <w:r>
        <w:rPr>
          <w:rFonts w:hint="eastAsia"/>
          <w:color w:val="000000"/>
          <w:sz w:val="24"/>
          <w:szCs w:val="24"/>
          <w:lang w:val="en-US" w:eastAsia="zh-CN"/>
        </w:rPr>
        <w:t>五</w:t>
      </w:r>
      <w:r>
        <w:rPr>
          <w:color w:val="000000"/>
          <w:sz w:val="24"/>
          <w:szCs w:val="24"/>
        </w:rPr>
        <w:t>）物业防汛应急处置形同虚设，未落实汛期防汛管控要求</w:t>
      </w:r>
    </w:p>
    <w:p w14:paraId="11E3F48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根据全区防汛应急工作部署，物业企业需落实地下车库防汛预案、增设排水设备、设置防汛沙袋、积水路段警示、24 小时专人巡查排涝等措施，但本小区物业完全未履职：</w:t>
      </w:r>
    </w:p>
    <w:p w14:paraId="0182B75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1：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未按汛期要求增配应急抽排设备；</w:t>
      </w:r>
    </w:p>
    <w:p w14:paraId="5D08EA2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2：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积水区域无防滑警示牌、无临时防滑垫，无人员定时清理积水；</w:t>
      </w:r>
    </w:p>
    <w:p w14:paraId="2E5442C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3：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未建立汛期车库 24 小时巡查制度，降雨后积水放任自流，无任何应急处置动作；</w:t>
      </w:r>
    </w:p>
    <w:p w14:paraId="3790C53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/>
          <w:color w:val="000000"/>
          <w:sz w:val="19"/>
          <w:szCs w:val="19"/>
          <w:bdr w:val="none" w:color="auto" w:sz="0" w:space="0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4：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面对业主多次汛期紧急反馈，物业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管家态度恶劣，未做有效处理</w:t>
      </w:r>
      <w:r>
        <w:rPr>
          <w:rFonts w:hint="eastAsia"/>
          <w:color w:val="000000"/>
          <w:sz w:val="19"/>
          <w:szCs w:val="19"/>
          <w:bdr w:val="none" w:color="auto" w:sz="0" w:space="0"/>
          <w:lang w:val="en-US" w:eastAsia="zh-CN"/>
        </w:rPr>
        <w:t>。</w:t>
      </w:r>
    </w:p>
    <w:p w14:paraId="56A7052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384" w:firstLineChars="200"/>
        <w:jc w:val="left"/>
        <w:textAlignment w:val="auto"/>
        <w:rPr>
          <w:rFonts w:hint="eastAsia"/>
          <w:color w:val="000000"/>
          <w:sz w:val="19"/>
          <w:szCs w:val="19"/>
          <w:bdr w:val="none" w:color="auto" w:sz="0" w:space="0"/>
          <w:lang w:val="en-US" w:eastAsia="zh-CN"/>
        </w:rPr>
      </w:pPr>
      <w:r>
        <w:rPr>
          <w:rFonts w:hint="eastAsia"/>
          <w:color w:val="000000"/>
          <w:sz w:val="19"/>
          <w:szCs w:val="19"/>
          <w:bdr w:val="none" w:color="auto" w:sz="0" w:space="0"/>
          <w:lang w:val="en-US" w:eastAsia="zh-CN"/>
        </w:rPr>
        <w:drawing>
          <wp:inline distT="0" distB="0" distL="114300" distR="114300">
            <wp:extent cx="4003040" cy="8848725"/>
            <wp:effectExtent l="0" t="0" r="5080" b="5715"/>
            <wp:docPr id="4" name="图片 4" descr="a4d6a69da9305000d863b8b1b00ee5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4d6a69da9305000d863b8b1b00ee56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03040" cy="884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EE055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384" w:firstLineChars="200"/>
        <w:jc w:val="left"/>
        <w:textAlignment w:val="auto"/>
        <w:rPr>
          <w:rFonts w:hint="eastAsia"/>
          <w:color w:val="000000"/>
          <w:sz w:val="19"/>
          <w:szCs w:val="19"/>
          <w:bdr w:val="none" w:color="auto" w:sz="0" w:space="0"/>
          <w:lang w:val="en-US" w:eastAsia="zh-CN"/>
        </w:rPr>
      </w:pPr>
      <w:r>
        <w:rPr>
          <w:rFonts w:hint="eastAsia"/>
          <w:color w:val="000000"/>
          <w:sz w:val="19"/>
          <w:szCs w:val="19"/>
          <w:bdr w:val="none" w:color="auto" w:sz="0" w:space="0"/>
          <w:lang w:val="en-US" w:eastAsia="zh-CN"/>
        </w:rPr>
        <w:drawing>
          <wp:inline distT="0" distB="0" distL="114300" distR="114300">
            <wp:extent cx="4003040" cy="8848725"/>
            <wp:effectExtent l="0" t="0" r="5080" b="5715"/>
            <wp:docPr id="5" name="图片 5" descr="7a27addc583e655b54074500ef11b4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a27addc583e655b54074500ef11b49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03040" cy="884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57E8B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384" w:firstLineChars="200"/>
        <w:jc w:val="left"/>
        <w:textAlignment w:val="auto"/>
        <w:rPr>
          <w:rFonts w:hint="eastAsia"/>
          <w:color w:val="000000"/>
          <w:sz w:val="19"/>
          <w:szCs w:val="19"/>
          <w:bdr w:val="none" w:color="auto" w:sz="0" w:space="0"/>
          <w:lang w:val="en-US" w:eastAsia="zh-CN"/>
        </w:rPr>
      </w:pPr>
      <w:r>
        <w:rPr>
          <w:rFonts w:hint="eastAsia"/>
          <w:color w:val="000000"/>
          <w:sz w:val="19"/>
          <w:szCs w:val="19"/>
          <w:bdr w:val="none" w:color="auto" w:sz="0" w:space="0"/>
          <w:lang w:val="en-US" w:eastAsia="zh-CN"/>
        </w:rPr>
        <w:drawing>
          <wp:inline distT="0" distB="0" distL="114300" distR="114300">
            <wp:extent cx="3983355" cy="8851265"/>
            <wp:effectExtent l="0" t="0" r="9525" b="3175"/>
            <wp:docPr id="7" name="图片 7" descr="f95afc242ba3c8c467741da0162f0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f95afc242ba3c8c467741da0162f022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8335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E0129C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color w:val="000000"/>
          <w:sz w:val="24"/>
          <w:szCs w:val="24"/>
          <w:bdr w:val="none" w:color="auto" w:sz="0" w:space="0"/>
        </w:rPr>
      </w:pPr>
      <w:r>
        <w:rPr>
          <w:color w:val="000000"/>
          <w:sz w:val="24"/>
          <w:szCs w:val="24"/>
          <w:bdr w:val="none" w:color="auto" w:sz="0" w:space="0"/>
        </w:rPr>
        <w:t>开发商、物业长期不作为事实</w:t>
      </w:r>
    </w:p>
    <w:p w14:paraId="68DDF2F4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textAlignment w:val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bdr w:val="none" w:color="auto" w:sz="0" w:space="0"/>
          <w:lang w:val="en-US" w:eastAsia="zh-CN"/>
        </w:rPr>
        <w:t>1：地下</w:t>
      </w:r>
      <w:r>
        <w:rPr>
          <w:color w:val="000000"/>
          <w:sz w:val="24"/>
          <w:szCs w:val="24"/>
          <w:bdr w:val="none" w:color="auto" w:sz="0" w:space="0"/>
        </w:rPr>
        <w:t>车库防水属于房屋主体质保工程，交房至今渗漏问题从未根治，</w:t>
      </w:r>
      <w:r>
        <w:rPr>
          <w:rFonts w:hint="eastAsia"/>
          <w:color w:val="000000"/>
          <w:sz w:val="24"/>
          <w:szCs w:val="24"/>
          <w:bdr w:val="none" w:color="auto" w:sz="0" w:space="0"/>
          <w:lang w:val="en-US" w:eastAsia="zh-CN"/>
        </w:rPr>
        <w:t>:</w:t>
      </w:r>
      <w:r>
        <w:rPr>
          <w:color w:val="000000"/>
          <w:sz w:val="24"/>
          <w:szCs w:val="24"/>
          <w:bdr w:val="none" w:color="auto" w:sz="0" w:space="0"/>
        </w:rPr>
        <w:t>每逢汛期降雨积水直接加重，刻意回避工程质量缺陷责任；</w:t>
      </w:r>
    </w:p>
    <w:p w14:paraId="22179A32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-360" w:leftChars="0" w:right="0" w:rightChars="0" w:firstLine="240" w:firstLineChars="100"/>
        <w:textAlignment w:val="auto"/>
        <w:rPr>
          <w:color w:val="000000"/>
          <w:sz w:val="24"/>
          <w:szCs w:val="24"/>
          <w:bdr w:val="none" w:color="auto" w:sz="0" w:space="0"/>
        </w:rPr>
      </w:pPr>
      <w:r>
        <w:rPr>
          <w:rFonts w:hint="eastAsia"/>
          <w:color w:val="000000"/>
          <w:sz w:val="24"/>
          <w:szCs w:val="24"/>
          <w:bdr w:val="none" w:color="auto" w:sz="0" w:space="0"/>
          <w:lang w:val="en-US" w:eastAsia="zh-CN"/>
        </w:rPr>
        <w:t>2：</w:t>
      </w:r>
      <w:r>
        <w:rPr>
          <w:color w:val="000000"/>
          <w:sz w:val="24"/>
          <w:szCs w:val="24"/>
          <w:bdr w:val="none" w:color="auto" w:sz="0" w:space="0"/>
        </w:rPr>
        <w:t>物业拒不履行防汛管理、公共设施维护义务，业主多次集中反馈漏水、汛期积水险情，物业拖延、推诿，无书面整改方案、无施工时限，漠视汛期重大安全隐患</w:t>
      </w:r>
    </w:p>
    <w:p w14:paraId="78E6285C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-360" w:leftChars="0" w:right="0" w:rightChars="0" w:firstLine="240" w:firstLineChars="100"/>
        <w:textAlignment w:val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bdr w:val="none" w:color="auto" w:sz="0" w:space="0"/>
          <w:lang w:val="en-US" w:eastAsia="zh-CN"/>
        </w:rPr>
        <w:t>3：</w:t>
      </w:r>
      <w:r>
        <w:rPr>
          <w:color w:val="000000"/>
          <w:sz w:val="24"/>
          <w:szCs w:val="24"/>
          <w:bdr w:val="none" w:color="auto" w:sz="0" w:space="0"/>
        </w:rPr>
        <w:t>未落实政府防汛应急响应相关工作要求，地下车库防汛物资、应急设备、巡查机制全部缺失，存在严重防汛失职行为。</w:t>
      </w:r>
    </w:p>
    <w:p w14:paraId="6AD8A284">
      <w:pPr>
        <w:pStyle w:val="3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1"/>
      </w:pPr>
      <w:r>
        <w:rPr>
          <w:rFonts w:hint="eastAsia"/>
          <w:color w:val="000000"/>
          <w:sz w:val="24"/>
          <w:szCs w:val="24"/>
          <w:lang w:val="en-US" w:eastAsia="zh-CN"/>
        </w:rPr>
        <w:t>四、</w:t>
      </w:r>
      <w:r>
        <w:rPr>
          <w:color w:val="000000"/>
          <w:sz w:val="24"/>
          <w:szCs w:val="24"/>
        </w:rPr>
        <w:t>紧急诉求（结合当前汛期</w:t>
      </w:r>
      <w:r>
        <w:rPr>
          <w:rFonts w:hint="eastAsia"/>
          <w:color w:val="000000"/>
          <w:sz w:val="24"/>
          <w:szCs w:val="24"/>
          <w:lang w:val="en-US" w:eastAsia="zh-CN"/>
        </w:rPr>
        <w:t>二</w:t>
      </w:r>
      <w:r>
        <w:rPr>
          <w:color w:val="000000"/>
          <w:sz w:val="24"/>
          <w:szCs w:val="24"/>
        </w:rPr>
        <w:t>级防汛应急工作要求）</w:t>
      </w:r>
    </w:p>
    <w:p w14:paraId="3D7AD1C2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-360" w:leftChars="0" w:right="0" w:rightChars="0"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  <w:lang w:val="en-US" w:eastAsia="zh-CN"/>
        </w:rPr>
        <w:t>1：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恳请区防汛指挥部、区住建委、应急管理局立即安排工作人员现场实地勘验，核查地下车库渗漏、汛期积水安全隐患，出具隐患认定文书，将本小区车库列为汛期重点风险点位挂牌督办；</w:t>
      </w:r>
    </w:p>
    <w:p w14:paraId="7F5212D6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-360" w:leftChars="0" w:right="0" w:rightChars="0"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  <w:lang w:val="en-US" w:eastAsia="zh-CN"/>
        </w:rPr>
        <w:t>2：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依据当前防汛应急响应工作要求，责令开发商 7 日内制定完整地下车库防水根治施工方案，明确施工工期、施工标准，全程接受业主监督，汛期期间先落实临时强排、挡水、围挡应急措施，杜绝暴雨淹库险情；</w:t>
      </w:r>
    </w:p>
    <w:p w14:paraId="4B55B49A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-360" w:leftChars="0" w:right="0" w:rightChars="0"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  <w:lang w:val="en-US" w:eastAsia="zh-CN"/>
        </w:rPr>
        <w:t>3：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勒令物业立刻落实汛期地下车库防汛全部应急举措：增设大功率应急抽水泵、出入口堆放足量防汛沙袋、全积水路段铺设防滑垫、设置醒目危险警示标识，安排专人 24 小时汛期巡查，每日消杀积水区域蚊虫霉菌，常态化排查电气、消防设备，消除触电、火灾隐患；</w:t>
      </w:r>
    </w:p>
    <w:p w14:paraId="32BC3790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-360" w:leftChars="0" w:right="0" w:rightChars="0"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  <w:lang w:val="en-US" w:eastAsia="zh-CN"/>
        </w:rPr>
        <w:t>4：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对开发商防水工程质量缺陷、物业不落实汛期防汛主体责任、未尽公共设施维护义务的违规行为依法开展调查，依规作出行政处罚，并将处置结果书面反馈全体投诉业主；</w:t>
      </w:r>
    </w:p>
    <w:p w14:paraId="6FE722EC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-360" w:leftChars="0" w:right="0" w:rightChars="0"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  <w:lang w:val="en-US" w:eastAsia="zh-CN"/>
        </w:rPr>
        <w:t>5：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整改完成后，由政府主管部门联合第三方机构验收，汛期内定期回访复查，建立长效监管机制，杜绝渗漏、积水隐患反弹，保障汛期小区居民生命财产安全。</w:t>
      </w:r>
    </w:p>
    <w:p w14:paraId="47ADB8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450BFB"/>
    <w:multiLevelType w:val="singleLevel"/>
    <w:tmpl w:val="F1450BF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46004"/>
    <w:rsid w:val="46D4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25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2026-07-11T14:25:03Z</dcterms:created>
  <dc:creator>Shangguan Gaotong</dc:creator>
  <cp:lastModifiedBy>二小姐。</cp:lastModifiedBy>
  <dcterms:modified xsi:type="dcterms:W3CDTF">2026-07-11T14:51:23Z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eyJoZGlkIjoiNTkwYTVjYmVhZjE0NGNhY2QzYTAwYzVhYjEzYmFmOGQiLCJ1c2VySWQiOiI0MjAwOTE2NDQifQ==</vt:lpwstr>
  </property>
  <property fmtid="{D5CDD505-2E9C-101B-9397-08002B2CF9AE}" pid="4" name="ICV">
    <vt:lpwstr>B9EFF99C007F47D0A3AEEBA42AD73F2E_12</vt:lpwstr>
  </property>
</Properties>
</file>