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9020F9">
      <w:pPr>
        <w:pStyle w:val="18"/>
        <w:rPr>
          <w:rFonts w:ascii="Times New Roman" w:hAnsi="Times New Roman" w:eastAsia="仿宋_GB2312" w:cs="仿宋_GB2312"/>
          <w:b/>
          <w:sz w:val="32"/>
          <w:szCs w:val="32"/>
        </w:rPr>
      </w:pPr>
      <w:r>
        <w:rPr>
          <w:rFonts w:ascii="Times New Roman" w:hAnsi="Times New Roman" w:eastAsia="仿宋_GB2312" w:cs="仿宋_GB2312"/>
          <w:b/>
          <w:sz w:val="32"/>
          <w:szCs w:val="32"/>
        </w:rPr>
        <w:t>尊敬的天津市 ／ 河西区相关部门领导：​</w:t>
      </w:r>
    </w:p>
    <w:p w14:paraId="35D7D09F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本人系河西区文玥里 115 号楼公产房住户，现就居住区域污水外溢六日未获处置、12345 平台督办失效一事，再次向领导实名投诉，恳请直接介入督办，还居民基本生活环境。​</w:t>
      </w:r>
    </w:p>
    <w:p w14:paraId="3C7BEFCD">
      <w:pPr>
        <w:pStyle w:val="11"/>
        <w:numPr>
          <w:numId w:val="0"/>
        </w:numPr>
        <w:topLinePunct w:val="0"/>
        <w:ind w:left="0" w:leftChars="0" w:firstLine="616"/>
        <w:rPr>
          <w:rFonts w:hint="eastAsia" w:ascii="黑体" w:hAnsi="黑体" w:eastAsia="黑体" w:cs="黑体"/>
          <w:b w:val="0"/>
          <w:sz w:val="32"/>
          <w:szCs w:val="32"/>
          <w:bdr w:val="none" w:sz="0" w:space="0"/>
        </w:rPr>
      </w:pPr>
      <w:r>
        <w:rPr>
          <w:rStyle w:val="19"/>
          <w:rFonts w:hint="eastAsia" w:eastAsia="黑体"/>
          <w:lang w:eastAsia="zh-CN"/>
        </w:rPr>
        <w:t>一、</w:t>
      </w:r>
      <w:r>
        <w:rPr>
          <w:rStyle w:val="19"/>
        </w:rPr>
        <w:t>核心问题</w:t>
      </w:r>
      <w:r>
        <w:rPr>
          <w:rFonts w:ascii="Times New Roman" w:hAnsi="Times New Roman" w:eastAsia="仿宋_GB2312" w:cs="仿宋_GB2312"/>
          <w:b w:val="0"/>
          <w:sz w:val="32"/>
          <w:szCs w:val="32"/>
        </w:rPr>
        <w:t>：公产房污水外溢六日，春节期间恶臭弥漫​</w:t>
      </w:r>
    </w:p>
    <w:p w14:paraId="7DE75AEE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自本次（除夕当天）污水外溢爆发以来，已持续六个自然日，楼体周边 3 处污水井污水漫溢，粪便恶臭气体扩散至居民家中被迫在污染环境中度过春节。作为正常缴纳房费的公产房住户，2024－2025 年同类问题均由河西区住建委（原房管局）直接牵头疏通，形成明确责任惯例，但本次投诉后，相关部门全程零响应、零到场，完全漠视群众急难愁盼。​</w:t>
      </w:r>
    </w:p>
    <w:p w14:paraId="595F1E1A">
      <w:pPr>
        <w:pStyle w:val="11"/>
        <w:numPr>
          <w:numId w:val="0"/>
        </w:numPr>
        <w:topLinePunct w:val="0"/>
        <w:ind w:left="0" w:leftChars="0" w:firstLine="616"/>
        <w:rPr>
          <w:rFonts w:hint="eastAsia" w:ascii="黑体" w:hAnsi="黑体" w:eastAsia="黑体" w:cs="黑体"/>
          <w:b w:val="0"/>
          <w:sz w:val="32"/>
          <w:szCs w:val="32"/>
          <w:bdr w:val="none" w:sz="0" w:space="0"/>
        </w:rPr>
      </w:pPr>
      <w:r>
        <w:rPr>
          <w:rStyle w:val="19"/>
          <w:rFonts w:hint="eastAsia" w:eastAsia="黑体"/>
          <w:lang w:eastAsia="zh-CN"/>
        </w:rPr>
        <w:t>二、</w:t>
      </w:r>
      <w:r>
        <w:rPr>
          <w:rStyle w:val="19"/>
        </w:rPr>
        <w:t>责任认定</w:t>
      </w:r>
      <w:r>
        <w:rPr>
          <w:rFonts w:ascii="Times New Roman" w:hAnsi="Times New Roman" w:eastAsia="仿宋_GB2312" w:cs="仿宋_GB2312"/>
          <w:b w:val="0"/>
          <w:sz w:val="32"/>
          <w:szCs w:val="32"/>
        </w:rPr>
        <w:t>：三方失职有据可查，法律底线不容突破​</w:t>
      </w:r>
    </w:p>
    <w:p w14:paraId="363A1CF1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河西区住建委：法定责任主体，严重不作为​</w:t>
      </w:r>
    </w:p>
    <w:p w14:paraId="0BE18403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依据《天津市社区物业管理办法》，公产房污水井及配套管道属产权单位管养范围，结合 2024－2025 年同类问题处置记录，区住建委是文玥里 115 号楼排水设施的直接责任单位。现六日未采取任何清淤措施，已构成行政不作为。​</w:t>
      </w:r>
    </w:p>
    <w:p w14:paraId="08DA41FB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河西区城管委：未履行代治义务，监管缺位​</w:t>
      </w:r>
    </w:p>
    <w:p w14:paraId="0B71412F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根据《天津市城镇排水和再生水利用管理条例》第六十条，产权单位未及时处置时，排水管理部门应代为治理并追责。城管委作为市政排水主管部门，对群众反映的污水外溢问题置之不理，违反法定监管职责。​</w:t>
      </w:r>
    </w:p>
    <w:p w14:paraId="17E0231C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pacing wpsCustomData:val="-6" w:val="-2"/>
          <w:sz w:val="32"/>
          <w:szCs w:val="32"/>
        </w:rPr>
        <w:t>友谊路街道文玥里居委会：基层履职失效，未守 “第一道</w:t>
      </w:r>
      <w:r>
        <w:rPr>
          <w:rFonts w:ascii="Times New Roman" w:hAnsi="Times New Roman" w:eastAsia="仿宋_GB2312" w:cs="仿宋_GB2312"/>
          <w:spacing wpsCustomData:val="-6" w:val="-6"/>
          <w:sz w:val="32"/>
          <w:szCs w:val="32"/>
        </w:rPr>
        <w:t>防</w:t>
      </w:r>
      <w:r>
        <w:rPr>
          <w:rFonts w:ascii="Times New Roman" w:hAnsi="Times New Roman" w:eastAsia="仿宋_GB2312" w:cs="仿宋_GB2312"/>
          <w:sz w:val="32"/>
          <w:szCs w:val="32"/>
        </w:rPr>
        <w:t>线”​</w:t>
      </w:r>
    </w:p>
    <w:p w14:paraId="4456A72D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污水外溢前已出现水位上涨一周的预警信号，但居委会未开展巡查上报；爆发后六日未组织入户协调、未对接责任部门，完全未履行基层 “哨兵” 职责，导致问题持续恶化。​</w:t>
      </w:r>
    </w:p>
    <w:p w14:paraId="1F6851C4">
      <w:pPr>
        <w:pStyle w:val="11"/>
        <w:numPr>
          <w:numId w:val="0"/>
        </w:numPr>
        <w:topLinePunct w:val="0"/>
        <w:ind w:left="0" w:leftChars="0" w:firstLine="616"/>
        <w:rPr>
          <w:rFonts w:hint="eastAsia" w:ascii="黑体" w:hAnsi="黑体" w:eastAsia="黑体" w:cs="黑体"/>
          <w:b w:val="0"/>
          <w:sz w:val="32"/>
          <w:szCs w:val="32"/>
          <w:bdr w:val="none" w:sz="0" w:space="0"/>
        </w:rPr>
      </w:pPr>
      <w:r>
        <w:rPr>
          <w:rStyle w:val="19"/>
          <w:rFonts w:hint="eastAsia" w:eastAsia="黑体"/>
          <w:spacing wpsCustomData:val="-6" w:val="-2"/>
          <w:lang w:eastAsia="zh-CN"/>
        </w:rPr>
        <w:t>三</w:t>
      </w:r>
      <w:r>
        <w:rPr>
          <w:rStyle w:val="19"/>
          <w:rFonts w:hint="eastAsia" w:eastAsia="黑体"/>
          <w:spacing wpsCustomData:val="-6" w:val="-1"/>
          <w:lang w:eastAsia="zh-CN"/>
        </w:rPr>
        <w:t>、</w:t>
      </w:r>
      <w:r>
        <w:rPr>
          <w:rStyle w:val="19"/>
          <w:spacing wpsCustomData:val="-6" w:val="-2"/>
        </w:rPr>
        <w:t>关键质疑</w:t>
      </w:r>
      <w:r>
        <w:rPr>
          <w:rFonts w:ascii="Times New Roman" w:hAnsi="Times New Roman" w:eastAsia="仿宋_GB2312" w:cs="仿宋_GB2312"/>
          <w:b w:val="0"/>
          <w:spacing wpsCustomData:val="-6" w:val="-1"/>
          <w:sz w:val="32"/>
          <w:szCs w:val="32"/>
        </w:rPr>
        <w:t>：</w:t>
      </w:r>
      <w:r>
        <w:rPr>
          <w:rFonts w:ascii="Times New Roman" w:hAnsi="Times New Roman" w:eastAsia="仿宋_GB2312" w:cs="仿宋_GB2312"/>
          <w:b w:val="0"/>
          <w:spacing wpsCustomData:val="-6" w:val="-6"/>
          <w:sz w:val="32"/>
          <w:szCs w:val="32"/>
        </w:rPr>
        <w:t>12345</w:t>
      </w:r>
      <w:r>
        <w:rPr>
          <w:rFonts w:ascii="Times New Roman" w:hAnsi="Times New Roman" w:eastAsia="仿宋_GB2312" w:cs="仿宋_GB2312"/>
          <w:b w:val="0"/>
          <w:spacing wpsCustomData:val="-6" w:val="-1"/>
          <w:sz w:val="32"/>
          <w:szCs w:val="32"/>
        </w:rPr>
        <w:t xml:space="preserve"> </w:t>
      </w:r>
      <w:r>
        <w:rPr>
          <w:rFonts w:ascii="Times New Roman" w:hAnsi="Times New Roman" w:eastAsia="仿宋_GB2312" w:cs="仿宋_GB2312"/>
          <w:b w:val="0"/>
          <w:spacing wpsCustomData:val="-6" w:val="-2"/>
          <w:sz w:val="32"/>
          <w:szCs w:val="32"/>
        </w:rPr>
        <w:t>平台督办效能存疑</w:t>
      </w:r>
      <w:r>
        <w:rPr>
          <w:rFonts w:ascii="Times New Roman" w:hAnsi="Times New Roman" w:eastAsia="仿宋_GB2312" w:cs="仿宋_GB2312"/>
          <w:b w:val="0"/>
          <w:spacing wpsCustomData:val="-6" w:val="-1"/>
          <w:sz w:val="32"/>
          <w:szCs w:val="32"/>
        </w:rPr>
        <w:t>，群</w:t>
      </w:r>
      <w:r>
        <w:rPr>
          <w:rFonts w:ascii="Times New Roman" w:hAnsi="Times New Roman" w:eastAsia="仿宋_GB2312" w:cs="仿宋_GB2312"/>
          <w:b w:val="0"/>
          <w:spacing wpsCustomData:val="-6" w:val="-2"/>
          <w:sz w:val="32"/>
          <w:szCs w:val="32"/>
        </w:rPr>
        <w:t>众诉求被</w:t>
      </w:r>
      <w:r>
        <w:rPr>
          <w:rFonts w:ascii="Times New Roman" w:hAnsi="Times New Roman" w:eastAsia="仿宋_GB2312" w:cs="仿宋_GB2312"/>
          <w:b w:val="0"/>
          <w:spacing wpsCustomData:val="-6" w:val="-1"/>
          <w:sz w:val="32"/>
          <w:szCs w:val="32"/>
        </w:rPr>
        <w:t xml:space="preserve"> </w:t>
      </w:r>
      <w:r>
        <w:rPr>
          <w:rFonts w:ascii="Times New Roman" w:hAnsi="Times New Roman" w:eastAsia="仿宋_GB2312" w:cs="仿宋_GB2312"/>
          <w:b w:val="0"/>
          <w:spacing wpsCustomData:val="-6" w:val="-2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spacing wpsCustomData:val="-6" w:val="-6"/>
          <w:sz w:val="32"/>
          <w:szCs w:val="32"/>
        </w:rPr>
        <w:t>悬</w:t>
      </w:r>
      <w:r>
        <w:rPr>
          <w:rFonts w:ascii="Times New Roman" w:hAnsi="Times New Roman" w:eastAsia="仿宋_GB2312" w:cs="仿宋_GB2312"/>
          <w:b w:val="0"/>
          <w:sz w:val="32"/>
          <w:szCs w:val="32"/>
        </w:rPr>
        <w:t>空”​</w:t>
      </w:r>
    </w:p>
    <w:p w14:paraId="35FB0979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本人已通过 12345 热线、官网提交五次投诉，均未获实质性进展：平台仅机械转派工单，未跟踪处置结果；多次追问时被要求 “无需重复反映”，变相压制群众诉求。12345 标榜 “接诉即办、督办落实”，但本次六日无响应的事实，暴露 “只转不办、督办缺位” 的严重问题 —— 若平台仅为 “传声筒”，未建立有效督办问责机制，如何维系纳税人信任与政务服务公信力？​</w:t>
      </w:r>
    </w:p>
    <w:p w14:paraId="533F8CDD">
      <w:pPr>
        <w:pStyle w:val="2"/>
        <w:numPr>
          <w:numId w:val="0"/>
        </w:numPr>
        <w:topLinePunct w:val="0"/>
        <w:bidi w:val="0"/>
        <w:ind w:left="0" w:leftChars="0" w:firstLine="616"/>
        <w:rPr>
          <w:rFonts w:hint="eastAsia" w:ascii="黑体" w:hAnsi="黑体" w:eastAsia="黑体" w:cs="黑体"/>
          <w:b w:val="0"/>
          <w:szCs w:val="32"/>
          <w:bdr w:val="none" w:sz="0" w:space="0"/>
        </w:rPr>
      </w:pPr>
      <w:r>
        <w:rPr>
          <w:rFonts w:hint="eastAsia"/>
          <w:lang w:eastAsia="zh-CN"/>
        </w:rPr>
        <w:t>四、</w:t>
      </w:r>
      <w:r>
        <w:t>严正诉求（恳请领导限期督办落实）​</w:t>
      </w:r>
    </w:p>
    <w:p w14:paraId="2642D904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立即处置：责令河西区住建委 24 小时内进场清淤，彻底解决 3 处污水井外溢问题；若住建委仍不履职，要求城管委依据《天津市</w:t>
      </w:r>
      <w:r>
        <w:rPr>
          <w:rFonts w:ascii="Times New Roman" w:hAnsi="Times New Roman" w:eastAsia="仿宋_GB2312" w:cs="仿宋_GB2312"/>
          <w:spacing wpsCustomData:val="-6" w:val="4"/>
          <w:sz w:val="32"/>
          <w:szCs w:val="32"/>
        </w:rPr>
        <w:t>城镇排水和再生水利用管理条</w:t>
      </w:r>
      <w:r>
        <w:rPr>
          <w:rFonts w:ascii="Times New Roman" w:hAnsi="Times New Roman" w:eastAsia="仿宋_GB2312" w:cs="仿宋_GB2312"/>
          <w:spacing wpsCustomData:val="-6" w:val="3"/>
          <w:sz w:val="32"/>
          <w:szCs w:val="32"/>
        </w:rPr>
        <w:t>例</w:t>
      </w:r>
      <w:r>
        <w:rPr>
          <w:rFonts w:ascii="Times New Roman" w:hAnsi="Times New Roman" w:eastAsia="仿宋_GB2312" w:cs="仿宋_GB2312"/>
          <w:spacing wpsCustomData:val="-6" w:val="4"/>
          <w:sz w:val="32"/>
          <w:szCs w:val="32"/>
        </w:rPr>
        <w:t>》</w:t>
      </w:r>
      <w:r>
        <w:rPr>
          <w:rFonts w:ascii="Times New Roman" w:hAnsi="Times New Roman" w:eastAsia="仿宋_GB2312" w:cs="仿宋_GB2312"/>
          <w:spacing wpsCustomData:val="-6" w:val="3"/>
          <w:sz w:val="32"/>
          <w:szCs w:val="32"/>
        </w:rPr>
        <w:t>第六十条立即启动代治</w:t>
      </w:r>
      <w:r>
        <w:rPr>
          <w:rFonts w:ascii="Times New Roman" w:hAnsi="Times New Roman" w:eastAsia="仿宋_GB2312" w:cs="仿宋_GB2312"/>
          <w:spacing wpsCustomData:val="-6" w:val="-6"/>
          <w:sz w:val="32"/>
          <w:szCs w:val="32"/>
        </w:rPr>
        <w:t>程</w:t>
      </w:r>
      <w:r>
        <w:rPr>
          <w:rFonts w:ascii="Times New Roman" w:hAnsi="Times New Roman" w:eastAsia="仿宋_GB2312" w:cs="仿宋_GB2312"/>
          <w:sz w:val="32"/>
          <w:szCs w:val="32"/>
        </w:rPr>
        <w:t>序。​</w:t>
      </w:r>
    </w:p>
    <w:p w14:paraId="781DAB0D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明确责任：由区政府牵头，明确文玥里 115 号楼排水设施的长期责任主体，出具书面说明并公示。​</w:t>
      </w:r>
    </w:p>
    <w:p w14:paraId="5D43E73C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彻查问责：查明河西区住建委、城管委、居委会六日无响应的具体原因，并向居民公开说明。</w:t>
      </w:r>
    </w:p>
    <w:p w14:paraId="7523E858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平台整改：要求 12345 平台公开本次投诉的全流程督办记录，说明未落实处置的原因，完善 “接诉即办” 闭环机制，避免同类问题重复发生。​</w:t>
      </w:r>
    </w:p>
    <w:p w14:paraId="41204FBE">
      <w:pPr>
        <w:pStyle w:val="11"/>
        <w:rPr>
          <w:rFonts w:ascii="Times New Roman" w:hAnsi="Times New Roman" w:eastAsia="仿宋_GB2312" w:cs="仿宋_GB2312"/>
          <w:b/>
          <w:sz w:val="32"/>
          <w:szCs w:val="32"/>
        </w:rPr>
      </w:pPr>
      <w:r>
        <w:rPr>
          <w:rFonts w:ascii="Times New Roman" w:hAnsi="Times New Roman" w:eastAsia="仿宋_GB2312" w:cs="仿宋_GB2312"/>
          <w:b/>
          <w:sz w:val="32"/>
          <w:szCs w:val="32"/>
        </w:rPr>
        <w:t>污水外溢已严重影响居民身心健康与正常生活，恳请领导高度重视，直接督办相关部门限期解决，让群众早日摆脱污染困扰。配合提供现场照片、缴费凭证、投诉记录等全部佐证材料，静候领导回复。</w:t>
      </w:r>
    </w:p>
    <w:p w14:paraId="378DA5AB">
      <w:pPr>
        <w:pStyle w:val="11"/>
        <w:rPr>
          <w:rFonts w:ascii="Times New Roman" w:hAnsi="Times New Roman" w:eastAsia="仿宋_GB2312" w:cs="仿宋_GB2312"/>
          <w:b/>
          <w:sz w:val="32"/>
          <w:szCs w:val="32"/>
        </w:rPr>
      </w:pPr>
      <w:r>
        <w:rPr>
          <w:rFonts w:ascii="Times New Roman" w:hAnsi="Times New Roman" w:eastAsia="仿宋_GB2312" w:cs="仿宋_GB2312"/>
          <w:b/>
          <w:sz w:val="32"/>
          <w:szCs w:val="32"/>
        </w:rPr>
        <w:t>我们深知，基层工作繁杂，偶有疏忽或许可以理解。但连续失察、应急失灵、诉求失应，这暴露的是系统性的管理懈怠。我们期待一个不仅能“通下水”，更能“通民心、正风气”的答复和结果。</w:t>
      </w:r>
    </w:p>
    <w:p w14:paraId="2B893ABB">
      <w:pPr>
        <w:pStyle w:val="11"/>
        <w:rPr>
          <w:rFonts w:ascii="Times New Roman" w:hAnsi="Times New Roman" w:eastAsia="仿宋_GB2312" w:cs="仿宋_GB2312"/>
          <w:b/>
          <w:sz w:val="32"/>
          <w:szCs w:val="32"/>
        </w:rPr>
      </w:pPr>
    </w:p>
    <w:p w14:paraId="7202C2FB">
      <w:pPr>
        <w:pStyle w:val="11"/>
        <w:rPr>
          <w:rFonts w:ascii="Times New Roman" w:hAnsi="Times New Roman" w:eastAsia="仿宋_GB2312" w:cs="仿宋_GB2312"/>
          <w:b/>
          <w:sz w:val="32"/>
          <w:szCs w:val="32"/>
        </w:rPr>
      </w:pPr>
    </w:p>
    <w:p w14:paraId="0DA63E2D">
      <w:pPr>
        <w:pStyle w:val="11"/>
        <w:ind w:firstLine="3696" w:firstLineChars="1200"/>
        <w:rPr>
          <w:rFonts w:ascii="Times New Roman" w:hAnsi="Times New Roman" w:eastAsia="仿宋_GB2312" w:cs="仿宋_GB2312"/>
          <w:b/>
          <w:sz w:val="32"/>
          <w:szCs w:val="32"/>
        </w:rPr>
      </w:pPr>
      <w:r>
        <w:rPr>
          <w:rFonts w:ascii="Times New Roman" w:hAnsi="Times New Roman" w:eastAsia="仿宋_GB2312" w:cs="仿宋_GB2312"/>
          <w:b/>
          <w:sz w:val="32"/>
          <w:szCs w:val="32"/>
        </w:rPr>
        <w:t>合法纳税正常缴费公共事业的公民</w:t>
      </w:r>
    </w:p>
    <w:p w14:paraId="60CE71F6">
      <w:pPr>
        <w:pStyle w:val="11"/>
        <w:ind w:firstLine="5544" w:firstLineChars="1800"/>
        <w:rPr>
          <w:rFonts w:hint="default" w:ascii="Times New Roman" w:hAnsi="Times New Roman" w:eastAsia="仿宋_GB2312" w:cs="仿宋_GB2312"/>
          <w:b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cs="仿宋_GB2312"/>
          <w:b/>
          <w:sz w:val="32"/>
          <w:szCs w:val="32"/>
          <w:lang w:val="en-US" w:eastAsia="zh-CN"/>
        </w:rPr>
        <w:t>2026-2-22</w:t>
      </w:r>
    </w:p>
    <w:p w14:paraId="27E4F699">
      <w:pPr>
        <w:pStyle w:val="11"/>
        <w:rPr>
          <w:rFonts w:hint="eastAsia" w:ascii="Times New Roman" w:hAnsi="Times New Roman" w:eastAsia="仿宋_GB2312" w:cs="仿宋_GB2312"/>
          <w:b/>
          <w:sz w:val="32"/>
          <w:szCs w:val="32"/>
          <w:lang w:eastAsia="zh-CN"/>
        </w:rPr>
      </w:pPr>
    </w:p>
    <w:p w14:paraId="49DFF613">
      <w:pPr>
        <w:pStyle w:val="11"/>
        <w:rPr>
          <w:rFonts w:hint="eastAsia" w:ascii="Times New Roman" w:hAnsi="Times New Roman" w:eastAsia="仿宋_GB2312" w:cs="仿宋_GB2312"/>
          <w:b/>
          <w:sz w:val="32"/>
          <w:szCs w:val="32"/>
          <w:lang w:eastAsia="zh-CN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844652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464227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BVtgQK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6464227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435D79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273CC2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A37onp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E273CC2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41F8B7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9D2508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4A38A9"/>
    <w:rsid w:val="15D00CD9"/>
    <w:rsid w:val="18BB05F7"/>
    <w:rsid w:val="392D0CC6"/>
    <w:rsid w:val="394A38A9"/>
    <w:rsid w:val="3DBF3D92"/>
    <w:rsid w:val="56A3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19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7">
    <w:name w:val="Default Paragraph Font"/>
    <w:semiHidden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customStyle="1" w:styleId="18">
    <w:name w:val="主送对象"/>
    <w:next w:val="1"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</w:rPr>
  </w:style>
  <w:style w:type="character" w:customStyle="1" w:styleId="19">
    <w:name w:val="标题 1 Char"/>
    <w:link w:val="2"/>
    <w:uiPriority w:val="0"/>
    <w:rPr>
      <w:rFonts w:ascii="黑体" w:hAnsi="黑体" w:eastAsia="黑体" w:cs="黑体"/>
      <w:kern w:val="44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1256</Words>
  <Characters>1307</Characters>
  <Lines>0</Lines>
  <Paragraphs>0</Paragraphs>
  <TotalTime>10</TotalTime>
  <ScaleCrop>false</ScaleCrop>
  <LinksUpToDate>false</LinksUpToDate>
  <CharactersWithSpaces>1344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2026-02-22T05:18:00Z</dcterms:created>
  <dc:creator>卢菲</dc:creator>
  <cp:lastModifiedBy>卢菲</cp:lastModifiedBy>
  <dcterms:modified xsi:type="dcterms:W3CDTF">2026-02-22T05:40:40Z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D8B6589B749D487EBB70B01CD3713044_13</vt:lpwstr>
  </property>
  <property fmtid="{D5CDD505-2E9C-101B-9397-08002B2CF9AE}" pid="4" name="KSOTemplateDocerSaveRecord">
    <vt:lpwstr>eyJoZGlkIjoiOTI4OGIxMTg1M2VlN2IwY2YyMjVlYTcxYTQ2NDhhYTMiLCJ1c2VySWQiOiIyMjUwODE1NjAifQ==</vt:lpwstr>
  </property>
</Properties>
</file>