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C1E3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9525"/>
            <wp:docPr id="1" name="图片 1" descr="违法违建后行为成果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违法违建后行为成果 (6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4" name="图片 4" descr="违法违建后行为成果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违法违建后行为成果 (3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8E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2025-04-14T09:00:00Z</dcterms:created>
  <dc:creator>dell</dc:creator>
  <cp:lastModifiedBy>T孤N雁 T</cp:lastModifiedBy>
  <dcterms:modified xsi:type="dcterms:W3CDTF">2025-04-14T09:01:56Z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eyJoZGlkIjoiMzlhZmEzZWJhODEyYWU3MGE3ZDY5YWE3YzcwYjdkZTMiLCJ1c2VySWQiOiIzMTc2NTY2OTMifQ==</vt:lpwstr>
  </property>
  <property fmtid="{D5CDD505-2E9C-101B-9397-08002B2CF9AE}" pid="4" name="ICV">
    <vt:lpwstr>2922D70ED6154EFEA3312C0912C07703_12</vt:lpwstr>
  </property>
</Properties>
</file>