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C7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249" w:firstLineChars="700"/>
        <w:jc w:val="both"/>
        <w:textAlignment w:val="auto"/>
        <w:rPr>
          <w:rFonts w:hint="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致龙湾物业公司的回函</w:t>
      </w:r>
    </w:p>
    <w:p w14:paraId="0A554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龙湾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天津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</w:rPr>
        <w:t>物业服务有限公司：</w:t>
      </w:r>
    </w:p>
    <w:p w14:paraId="6358A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贵司于近日发出的催交物业费律师函已收悉。作为龙祥园小区的业主，本人深知按时缴纳物业费是应尽的义务，但根据《中华人民共和国民法典》等相关法律法规，业主在履行缴费义务的同时，也享有对物业服务质量的</w:t>
      </w:r>
      <w:r>
        <w:rPr>
          <w:rFonts w:hint="eastAsia"/>
          <w:sz w:val="28"/>
          <w:szCs w:val="36"/>
          <w:lang w:val="en-US" w:eastAsia="zh-CN"/>
        </w:rPr>
        <w:t>知情权、</w:t>
      </w:r>
      <w:r>
        <w:rPr>
          <w:rFonts w:hint="eastAsia"/>
          <w:sz w:val="28"/>
          <w:szCs w:val="36"/>
        </w:rPr>
        <w:t>监督权。鉴于贵司在律师函中仅单方面主张权利而未提供充分履约证明，现就相关问题正式回函如下：</w:t>
      </w:r>
    </w:p>
    <w:p w14:paraId="7DE54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一、关于物业服务人员资质与备案情况</w:t>
      </w:r>
    </w:p>
    <w:p w14:paraId="6DA39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根据《物业管理条例》及</w:t>
      </w:r>
      <w:r>
        <w:rPr>
          <w:rFonts w:hint="eastAsia"/>
          <w:sz w:val="28"/>
          <w:szCs w:val="36"/>
          <w:lang w:val="en-US" w:eastAsia="zh-CN"/>
        </w:rPr>
        <w:t>前期</w:t>
      </w:r>
      <w:r>
        <w:rPr>
          <w:rFonts w:hint="eastAsia"/>
          <w:sz w:val="28"/>
          <w:szCs w:val="36"/>
        </w:rPr>
        <w:t>物业服务合同约定，物业服务企业应确保从业人员持证上岗并依法备案。请贵司在收到本函后7个工作日内提供：</w:t>
      </w:r>
    </w:p>
    <w:p w14:paraId="7012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保安人员资质证明：2012年至2023年期间所有聘用保安人员的上岗证及公安机关备案证明；</w:t>
      </w:r>
    </w:p>
    <w:p w14:paraId="573B9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从业人员备案材料：物业服务人员岗位培训记录及劳动合同备案资料。</w:t>
      </w:r>
    </w:p>
    <w:p w14:paraId="6DA21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二、二次供水设施卫生与安全管理</w:t>
      </w:r>
    </w:p>
    <w:p w14:paraId="202AE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二次供水设施卫生安全直接关系业主健康，依据《</w:t>
      </w:r>
      <w:r>
        <w:rPr>
          <w:rFonts w:hint="eastAsia"/>
          <w:sz w:val="28"/>
          <w:szCs w:val="36"/>
          <w:lang w:val="en-US" w:eastAsia="zh-CN"/>
        </w:rPr>
        <w:t>天津市</w:t>
      </w:r>
      <w:r>
        <w:rPr>
          <w:rFonts w:hint="eastAsia"/>
          <w:sz w:val="28"/>
          <w:szCs w:val="36"/>
        </w:rPr>
        <w:t>二次供水</w:t>
      </w:r>
      <w:r>
        <w:rPr>
          <w:rFonts w:hint="eastAsia"/>
          <w:sz w:val="28"/>
          <w:szCs w:val="36"/>
          <w:lang w:val="en-US" w:eastAsia="zh-CN"/>
        </w:rPr>
        <w:t>管理规定</w:t>
      </w:r>
      <w:r>
        <w:rPr>
          <w:rFonts w:hint="eastAsia"/>
          <w:sz w:val="28"/>
          <w:szCs w:val="36"/>
        </w:rPr>
        <w:t>》及相关法规，请贵司提供：</w:t>
      </w:r>
    </w:p>
    <w:p w14:paraId="20D5B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二次供水设施备案材料：2012年</w:t>
      </w:r>
      <w:r>
        <w:rPr>
          <w:rFonts w:hint="eastAsia"/>
          <w:sz w:val="28"/>
          <w:szCs w:val="36"/>
          <w:lang w:val="en-US" w:eastAsia="zh-CN"/>
        </w:rPr>
        <w:t>至2016年</w:t>
      </w:r>
      <w:r>
        <w:rPr>
          <w:rFonts w:hint="eastAsia"/>
          <w:sz w:val="28"/>
          <w:szCs w:val="36"/>
        </w:rPr>
        <w:t>龙祥园小区二次供水设施的卫生许可证、竣工验收合格证明及卫生部门备案文件；</w:t>
      </w:r>
    </w:p>
    <w:p w14:paraId="01F2C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清洗消毒记录：2012年至2024年期间二次供水设施每半年一次的清洗消毒报告（需含水质检测数据</w:t>
      </w:r>
      <w:r>
        <w:rPr>
          <w:rFonts w:hint="eastAsia"/>
          <w:sz w:val="28"/>
          <w:szCs w:val="36"/>
          <w:lang w:eastAsia="zh-CN"/>
        </w:rPr>
        <w:t>、</w:t>
      </w:r>
      <w:r>
        <w:rPr>
          <w:rFonts w:hint="eastAsia"/>
          <w:sz w:val="28"/>
          <w:szCs w:val="36"/>
          <w:lang w:val="en-US" w:eastAsia="zh-CN"/>
        </w:rPr>
        <w:t>消毒药品、用量</w:t>
      </w:r>
      <w:r>
        <w:rPr>
          <w:rFonts w:hint="eastAsia"/>
          <w:sz w:val="28"/>
          <w:szCs w:val="36"/>
        </w:rPr>
        <w:t>），以及操作人员的健康证与卫生知识培训合格证明；</w:t>
      </w:r>
    </w:p>
    <w:p w14:paraId="0CFE3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三、物业服务标准执行与业主监督</w:t>
      </w:r>
    </w:p>
    <w:p w14:paraId="0EBCD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根据《天津市住宅物业服务标准》及合同约定，请贵司公示：</w:t>
      </w:r>
    </w:p>
    <w:p w14:paraId="71E12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业主满意度调查报告：2012年至2024年每年开展的业主满意度调查原始数据、统计结果及整改方案，并说明覆盖率是否达到85%的要求；</w:t>
      </w:r>
    </w:p>
    <w:p w14:paraId="05875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公共收益审计报告：</w:t>
      </w:r>
      <w:r>
        <w:rPr>
          <w:rFonts w:hint="eastAsia"/>
          <w:sz w:val="28"/>
          <w:szCs w:val="36"/>
          <w:lang w:val="en-US" w:eastAsia="zh-CN"/>
        </w:rPr>
        <w:t>小区配套用房收益；</w:t>
      </w:r>
      <w:r>
        <w:rPr>
          <w:rFonts w:hint="eastAsia"/>
          <w:sz w:val="28"/>
          <w:szCs w:val="36"/>
        </w:rPr>
        <w:t>历年小区</w:t>
      </w:r>
      <w:r>
        <w:rPr>
          <w:rFonts w:hint="eastAsia"/>
          <w:sz w:val="28"/>
          <w:szCs w:val="36"/>
          <w:lang w:val="en-US" w:eastAsia="zh-CN"/>
        </w:rPr>
        <w:t>饮水机、充电桩位</w:t>
      </w:r>
      <w:r>
        <w:rPr>
          <w:rFonts w:hint="eastAsia"/>
          <w:sz w:val="28"/>
          <w:szCs w:val="36"/>
        </w:rPr>
        <w:t>等公共收益收支明细及分配方案，需说明收益是否按约定冲抵物业费或专项维修资金。</w:t>
      </w:r>
    </w:p>
    <w:p w14:paraId="236DE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小区高层地下室收益情况说明；</w:t>
      </w:r>
    </w:p>
    <w:p w14:paraId="4FB86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四、消防与电梯设施维护记录</w:t>
      </w:r>
    </w:p>
    <w:p w14:paraId="50045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消防安全与电梯运行属物业服务核心事项，请提供：</w:t>
      </w:r>
    </w:p>
    <w:p w14:paraId="0A7A0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消防验收与维保记录：2014年至2024年消防设施年度检测报告、消防部门验收意见及微型消防站运行记录；</w:t>
      </w:r>
    </w:p>
    <w:p w14:paraId="2B4DA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十年间消防操作员证及人员配置、劳动合同；</w:t>
      </w:r>
    </w:p>
    <w:p w14:paraId="67FF3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电梯维护档案：同期电梯定期保养记录、年检合格证及故障报修处理台账。</w:t>
      </w:r>
    </w:p>
    <w:p w14:paraId="1DC80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五、专项维修资金使用情况</w:t>
      </w:r>
    </w:p>
    <w:p w14:paraId="73BD7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根据《民法典》第281条，维修资金使用需公开透明。请公示：</w:t>
      </w:r>
    </w:p>
    <w:p w14:paraId="02DB5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应急维修基金使用明细：2014年至2024年所有应急维修项目的申请理由、业主表决记录、费用支出凭证及验收报告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公示原始记录</w:t>
      </w:r>
      <w:r>
        <w:rPr>
          <w:rFonts w:hint="eastAsia"/>
          <w:sz w:val="28"/>
          <w:szCs w:val="36"/>
        </w:rPr>
        <w:t>；</w:t>
      </w:r>
    </w:p>
    <w:p w14:paraId="525D4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公共维修资金审计结果：由第三方机构出具的专项维修资金审计报告，重点说明资金使用的合法性与合理性。</w:t>
      </w:r>
    </w:p>
    <w:p w14:paraId="7104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六、需澄清的违约行为</w:t>
      </w:r>
    </w:p>
    <w:p w14:paraId="6FAF0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据业主共同反映，贵司在服务期内存在以下问题，请一并书面说明：</w:t>
      </w:r>
    </w:p>
    <w:p w14:paraId="5F59F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部分楼栋</w:t>
      </w:r>
      <w:r>
        <w:rPr>
          <w:rFonts w:hint="eastAsia"/>
          <w:sz w:val="28"/>
          <w:szCs w:val="36"/>
          <w:lang w:val="en-US" w:eastAsia="zh-CN"/>
        </w:rPr>
        <w:t>顶层雨水疏水管</w:t>
      </w:r>
      <w:r>
        <w:rPr>
          <w:rFonts w:hint="eastAsia"/>
          <w:sz w:val="28"/>
          <w:szCs w:val="36"/>
        </w:rPr>
        <w:t>长期</w:t>
      </w:r>
      <w:r>
        <w:rPr>
          <w:rFonts w:hint="eastAsia"/>
          <w:sz w:val="28"/>
          <w:szCs w:val="36"/>
          <w:lang w:val="en-US" w:eastAsia="zh-CN"/>
        </w:rPr>
        <w:t>无人清理，造成积水顶层楼面及外墙渗水</w:t>
      </w:r>
      <w:r>
        <w:rPr>
          <w:rFonts w:hint="eastAsia"/>
          <w:sz w:val="28"/>
          <w:szCs w:val="36"/>
        </w:rPr>
        <w:t>；</w:t>
      </w:r>
    </w:p>
    <w:p w14:paraId="3B0E0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小区公共区域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包括楼道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</w:rPr>
        <w:t>照明、绿化维护不及时；</w:t>
      </w:r>
    </w:p>
    <w:p w14:paraId="25E99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七、回函要求与后续处理</w:t>
      </w:r>
    </w:p>
    <w:p w14:paraId="38FB5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材料提交时限：请于2025年11月15日前提供上述材料，逾期未提供或材料不完整，将视为贵司认可相关事实不清且同意减免欠费；</w:t>
      </w:r>
    </w:p>
    <w:p w14:paraId="4582E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沟通安排：建议双方在材料公示后安排面谈，并邀请街道物管科、</w:t>
      </w:r>
      <w:r>
        <w:rPr>
          <w:rFonts w:hint="eastAsia"/>
          <w:sz w:val="28"/>
          <w:szCs w:val="36"/>
          <w:lang w:val="en-US" w:eastAsia="zh-CN"/>
        </w:rPr>
        <w:t>龙祥园业主委员会</w:t>
      </w:r>
      <w:r>
        <w:rPr>
          <w:rFonts w:hint="eastAsia"/>
          <w:sz w:val="28"/>
          <w:szCs w:val="36"/>
        </w:rPr>
        <w:t>见证；</w:t>
      </w:r>
    </w:p>
    <w:p w14:paraId="2AB6B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法律后果：若贵司无法证明服务达标，本人将依据《最高人民法院关于审理物业服务纠纷案件的解释》第</w:t>
      </w:r>
      <w:r>
        <w:rPr>
          <w:rFonts w:hint="eastAsia"/>
          <w:sz w:val="28"/>
          <w:szCs w:val="36"/>
          <w:lang w:val="en-US" w:eastAsia="zh-CN"/>
        </w:rPr>
        <w:t>三</w:t>
      </w:r>
      <w:r>
        <w:rPr>
          <w:rFonts w:hint="eastAsia"/>
          <w:sz w:val="28"/>
          <w:szCs w:val="36"/>
        </w:rPr>
        <w:t>条，要求减免费用并保留追责权利。</w:t>
      </w:r>
    </w:p>
    <w:p w14:paraId="4CFB7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本函同步抄送龙祥园小区业主委员会、辖区街道办事处备案，盼贵司以契约精神为本，共同完善小区治理。</w:t>
      </w:r>
    </w:p>
    <w:p w14:paraId="0F1F4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此致</w:t>
      </w:r>
    </w:p>
    <w:p w14:paraId="67BAD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敬礼！</w:t>
      </w:r>
    </w:p>
    <w:p w14:paraId="12B8A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回函人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业主</w:t>
      </w:r>
      <w:r>
        <w:rPr>
          <w:rFonts w:hint="eastAsia"/>
          <w:sz w:val="28"/>
          <w:szCs w:val="36"/>
          <w:lang w:eastAsia="zh-CN"/>
        </w:rPr>
        <w:t>）</w:t>
      </w:r>
      <w:bookmarkStart w:id="0" w:name="_GoBack"/>
      <w:bookmarkEnd w:id="0"/>
    </w:p>
    <w:p w14:paraId="5EF33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</w:t>
      </w:r>
      <w:r>
        <w:rPr>
          <w:rFonts w:hint="eastAsia"/>
          <w:sz w:val="28"/>
          <w:szCs w:val="36"/>
        </w:rPr>
        <w:t>日期：2025年11月</w:t>
      </w:r>
      <w:r>
        <w:rPr>
          <w:rFonts w:hint="eastAsia"/>
          <w:sz w:val="28"/>
          <w:szCs w:val="36"/>
          <w:lang w:val="en-US" w:eastAsia="zh-CN"/>
        </w:rPr>
        <w:t>4</w:t>
      </w:r>
      <w:r>
        <w:rPr>
          <w:rFonts w:hint="eastAsia"/>
          <w:sz w:val="28"/>
          <w:szCs w:val="36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F351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A783B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A783B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D4602"/>
    <w:rsid w:val="017B65FA"/>
    <w:rsid w:val="095429DE"/>
    <w:rsid w:val="09BA5C05"/>
    <w:rsid w:val="0A580F87"/>
    <w:rsid w:val="16DB1607"/>
    <w:rsid w:val="1E5D4602"/>
    <w:rsid w:val="2CD4633F"/>
    <w:rsid w:val="43CB0A2F"/>
    <w:rsid w:val="441C0440"/>
    <w:rsid w:val="67305581"/>
    <w:rsid w:val="6F65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题目样式"/>
    <w:basedOn w:val="5"/>
    <w:qFormat/>
    <w:uiPriority w:val="0"/>
    <w:rPr>
      <w:rFonts w:hint="eastAsia" w:ascii="宋体" w:hAnsi="宋体" w:eastAsia="宋体" w:cs="宋体"/>
      <w:b/>
      <w:bCs/>
      <w:sz w:val="44"/>
      <w:szCs w:val="52"/>
    </w:rPr>
  </w:style>
  <w:style w:type="paragraph" w:customStyle="1" w:styleId="7">
    <w:name w:val="内容样式"/>
    <w:basedOn w:val="1"/>
    <w:qFormat/>
    <w:uiPriority w:val="0"/>
    <w:pPr>
      <w:wordWrap w:val="0"/>
      <w:topLinePunct/>
      <w:spacing w:line="360" w:lineRule="auto"/>
      <w:ind w:firstLine="562" w:firstLineChars="200"/>
    </w:pPr>
    <w:rPr>
      <w:rFonts w:ascii="宋体" w:hAnsi="宋体" w:eastAsia="宋体" w:cs="宋体"/>
      <w:bCs/>
      <w:sz w:val="28"/>
      <w:szCs w:val="36"/>
    </w:rPr>
  </w:style>
  <w:style w:type="paragraph" w:customStyle="1" w:styleId="8">
    <w:name w:val="章节大标题1"/>
    <w:basedOn w:val="1"/>
    <w:qFormat/>
    <w:uiPriority w:val="0"/>
    <w:pPr>
      <w:wordWrap w:val="0"/>
      <w:topLinePunct/>
      <w:spacing w:before="100" w:beforeLines="100" w:line="360" w:lineRule="auto"/>
      <w:ind w:firstLine="562" w:firstLineChars="200"/>
    </w:pPr>
    <w:rPr>
      <w:rFonts w:hint="eastAsia" w:ascii="宋体" w:hAnsi="宋体" w:eastAsia="宋体" w:cs="宋体"/>
      <w:b/>
      <w:bCs/>
      <w:sz w:val="28"/>
      <w:szCs w:val="36"/>
    </w:rPr>
  </w:style>
  <w:style w:type="paragraph" w:customStyle="1" w:styleId="9">
    <w:name w:val="章节二级标题"/>
    <w:basedOn w:val="1"/>
    <w:qFormat/>
    <w:uiPriority w:val="0"/>
    <w:pPr>
      <w:wordWrap w:val="0"/>
      <w:topLinePunct/>
      <w:spacing w:before="50" w:beforeLines="50" w:line="360" w:lineRule="auto"/>
      <w:ind w:firstLine="562" w:firstLineChars="200"/>
    </w:pPr>
    <w:rPr>
      <w:rFonts w:hint="eastAsia" w:ascii="宋体" w:hAnsi="宋体" w:eastAsia="宋体" w:cs="宋体"/>
      <w:b/>
      <w:bCs/>
      <w:sz w:val="28"/>
      <w:szCs w:val="36"/>
    </w:rPr>
  </w:style>
  <w:style w:type="character" w:customStyle="1" w:styleId="10">
    <w:name w:val="段落样式"/>
    <w:basedOn w:val="5"/>
    <w:qFormat/>
    <w:uiPriority w:val="0"/>
    <w:rPr>
      <w:rFonts w:hint="eastAsia" w:ascii="宋体" w:hAnsi="宋体" w:eastAsia="宋体" w:cs="宋体"/>
      <w:sz w:val="28"/>
      <w:szCs w:val="3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1296</Words>
  <Characters>1345</Characters>
  <Lines>0</Lines>
  <Paragraphs>0</Paragraphs>
  <TotalTime>22</TotalTime>
  <ScaleCrop>false</ScaleCrop>
  <LinksUpToDate>false</LinksUpToDate>
  <CharactersWithSpaces>1359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2025-11-03T12:07:00Z</dcterms:created>
  <dc:creator>Wendy</dc:creator>
  <cp:lastModifiedBy>Duke J</cp:lastModifiedBy>
  <dcterms:modified xsi:type="dcterms:W3CDTF">2025-11-04T08:51:01Z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F0D808C205B34820BE39AA0EE5402D87_11</vt:lpwstr>
  </property>
  <property fmtid="{D5CDD505-2E9C-101B-9397-08002B2CF9AE}" pid="4" name="KSOTemplateDocerSaveRecord">
    <vt:lpwstr>eyJoZGlkIjoiZmQyM2M0NDBmNmE3NDZlNGU3NWI4ODRiNDllNmE4ZTEiLCJ1c2VySWQiOiIzNTk2MzkxMzMifQ==</vt:lpwstr>
  </property>
</Properties>
</file>