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 w:bidi="ar"/>
        </w:rPr>
        <w:t>企业沟通函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致：天津滨海高新区物业管理有限公司 / 王经理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发函方：天津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滨海高新区京奇文化传播有限公司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关于贵司拒绝办理用电用水手续致我司重大损失的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沟通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函</w:t>
      </w:r>
    </w:p>
    <w:p>
      <w:pPr>
        <w:rPr>
          <w:rFonts w:hint="eastAsia"/>
          <w:sz w:val="24"/>
          <w:szCs w:val="24"/>
        </w:rPr>
      </w:pPr>
    </w:p>
    <w:p>
      <w:pPr>
        <w:spacing w:after="2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贵司作为天津滨海高新区（以下简称“园区”）的物业管理单位，理应为园区企业提供基本物业服务与配套保障，包括协助用电用水申请、维护公共资源分配秩序等。然而，我司自合法承租园区内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西三C401</w:t>
      </w:r>
      <w:r>
        <w:rPr>
          <w:rFonts w:hint="eastAsia" w:ascii="仿宋" w:hAnsi="仿宋" w:eastAsia="仿宋" w:cs="仿宋"/>
          <w:sz w:val="28"/>
          <w:szCs w:val="28"/>
        </w:rPr>
        <w:t>号房产以来，贵司却以各种非正当理由拒绝为我司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购</w:t>
      </w:r>
      <w:r>
        <w:rPr>
          <w:rFonts w:hint="eastAsia" w:ascii="仿宋" w:hAnsi="仿宋" w:eastAsia="仿宋" w:cs="仿宋"/>
          <w:sz w:val="28"/>
          <w:szCs w:val="28"/>
        </w:rPr>
        <w:t>水电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至今未为我司提供任何解决方案，严重侵犯了我司的合法权利，造成重大经济与运营损失。</w:t>
      </w:r>
    </w:p>
    <w:p>
      <w:pPr>
        <w:spacing w:after="2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一、物业无权阻止企业用电用水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依据《中华人民共和国电力法》第三十七条：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电力用户有权依法获得安全可靠的电力服务。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我司作为依法承租经营单位，具备电力使用资格，贵司无权干涉、阻止或拒绝我司报装电表、办理用电、用水手续。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物业管理公司的职责应是配合企业对接供电供水单位、提供基本保障服务，而非设置人为障碍、损害园区营商环境。</w:t>
      </w:r>
    </w:p>
    <w:p>
      <w:pPr>
        <w:spacing w:after="2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二、前任租户欠费不应由我司承担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贵司以原租户历史欠缴物业费为由，拒绝我司开通水电服务，混淆责任主体，违反合同相对性原则，严重影响我司正常经营。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贵司以历史纠纷为借口对现有合法企业实施实质性限制，构成管理滥用与服务缺失。</w:t>
      </w:r>
    </w:p>
    <w:p>
      <w:pPr>
        <w:spacing w:after="2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三、我司已遭受重大损失，后果正在扩大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由于无法获得基本用水用电保障，我司目前已被迫停工停产，造成的直接经济损失包括：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设备闲置；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客户订单违约；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员工工资成本损失；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企业形象受损。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截至目前，初步经济损失已超过人民币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万元，并仍在持续扩大。贵司的行为已构成对企业经营的持续性侵害与责任缺失。</w:t>
      </w:r>
    </w:p>
    <w:p>
      <w:pPr>
        <w:spacing w:after="2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四、贵司行为涉嫌违法，已严重扰乱营商秩序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贵司限制企业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车位</w:t>
      </w:r>
      <w:r>
        <w:rPr>
          <w:rFonts w:hint="eastAsia" w:ascii="仿宋" w:hAnsi="仿宋" w:eastAsia="仿宋" w:cs="仿宋"/>
          <w:sz w:val="28"/>
          <w:szCs w:val="28"/>
        </w:rPr>
        <w:t>申请，拒绝公开车位、充电桩等公共资源分配机制，缺乏透明、公正的管理机制。作为国有背景物业单位，更应保障企业合法权益，贵司却严重背离公共服务职能，构成行政、合同和经营管理多重失职。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、物业未维护公共设施致房屋漏水，构成侵权</w:t>
      </w:r>
    </w:p>
    <w:p>
      <w:pPr>
        <w:pStyle w:val="30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此外，我司所在房屋近期发生严重漏水问题。经排查确认，</w:t>
      </w:r>
      <w:r>
        <w:rPr>
          <w:rStyle w:val="134"/>
          <w:rFonts w:hint="eastAsia" w:ascii="仿宋" w:hAnsi="仿宋" w:eastAsia="仿宋" w:cs="仿宋"/>
          <w:sz w:val="28"/>
          <w:szCs w:val="28"/>
        </w:rPr>
        <w:t>因贵司长期未对房顶公共区域雨水管道进行清理维护，造成排水管堵塞，雨水倒灌进房屋内</w:t>
      </w:r>
      <w:r>
        <w:rPr>
          <w:rFonts w:hint="eastAsia" w:ascii="仿宋" w:hAnsi="仿宋" w:eastAsia="仿宋" w:cs="仿宋"/>
          <w:sz w:val="28"/>
          <w:szCs w:val="28"/>
        </w:rPr>
        <w:t>，直接导致我司办公区域出现严重渗水、设备受损，办公秩序受到极大干扰。</w:t>
      </w:r>
    </w:p>
    <w:p>
      <w:pPr>
        <w:pStyle w:val="30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该问题属于物业应当负责维护的公共部位设施范围，贵司未履行管理义务，已构成对我司财产安全的严重侵害。我司保留就该部分另行追责的权利。</w:t>
      </w:r>
    </w:p>
    <w:p>
      <w:pPr>
        <w:spacing w:after="24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、我司严正声明如下：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sz w:val="28"/>
          <w:szCs w:val="28"/>
        </w:rPr>
        <w:t>- 要求贵司立即为我司提供水电协助，保障基本经营条件；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sz w:val="28"/>
          <w:szCs w:val="28"/>
        </w:rPr>
        <w:t>- 要求贵司停止以历史欠费为由限制我司合法权益；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sz w:val="28"/>
          <w:szCs w:val="28"/>
        </w:rPr>
        <w:t>- 要求贵司公开园区资源分配规则，包括车位及充电桩；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sz w:val="28"/>
          <w:szCs w:val="28"/>
        </w:rPr>
        <w:t>- 要求贵司对因服务失职导致我司停产的经济损失承担相应责任；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sz w:val="28"/>
          <w:szCs w:val="28"/>
        </w:rPr>
        <w:t>- 如贵司未于收到本函后3个工作日内作出实质性解决方案，我司将向相关政府主管部门、市场监管局、电力公司、园区管理委员会举报，并保留依法追究贵司民事赔偿、行政举报乃至诉讼的全部法律权利。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此函为我司正式告知文件，请贵司妥善保留、尽快整改并配合沟通解决。如贵司拒不配合，我司将依法维权，绝不妥协。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天津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滨海高新区京奇文化传播有限公司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after="240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2240" w:h="15840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363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uiPriority w:val="1"/>
  </w:style>
  <w:style w:type="table" w:default="1" w:styleId="3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1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uiPriority w:val="99"/>
  </w:style>
  <w:style w:type="character" w:customStyle="1" w:styleId="137">
    <w:name w:val="Footer Char"/>
    <w:basedOn w:val="133"/>
    <w:link w:val="24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19"/>
    <w:uiPriority w:val="99"/>
  </w:style>
  <w:style w:type="character" w:customStyle="1" w:styleId="146">
    <w:name w:val="Body Text 2 Char"/>
    <w:basedOn w:val="133"/>
    <w:link w:val="28"/>
    <w:uiPriority w:val="99"/>
  </w:style>
  <w:style w:type="character" w:customStyle="1" w:styleId="147">
    <w:name w:val="Body Text 3 Char"/>
    <w:basedOn w:val="133"/>
    <w:link w:val="17"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2013-12-24T00:15:00Z</dcterms:created>
  <dc:creator>python-docx</dc:creator>
  <dc:description>generated by python-docx</dc:description>
  <cp:lastModifiedBy>奇</cp:lastModifiedBy>
  <dcterms:modified xsi:type="dcterms:W3CDTF">2025-06-30T05:45:40Z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3C3B418879664B64741662680CCFB924_42</vt:lpwstr>
  </property>
</Properties>
</file>