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624FE">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《国有企业改革中划拨土地使用权管理暂行规定》第五条规定： </w:t>
      </w:r>
    </w:p>
    <w:p w14:paraId="0F8AE600">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“企业改革涉及的划拨土地使用权，有下列情形之一的，</w:t>
      </w:r>
      <w:r>
        <w:rPr>
          <w:rFonts w:ascii="等线" w:hAnsi="等线" w:eastAsia="等线" w:cs="等线"/>
          <w:b/>
          <w:bCs/>
          <w:color w:val="000000"/>
          <w:kern w:val="0"/>
          <w:sz w:val="28"/>
          <w:szCs w:val="28"/>
          <w:lang w:val="en-US" w:eastAsia="zh-CN" w:bidi="ar"/>
        </w:rPr>
        <w:t>应当</w:t>
      </w:r>
      <w:r>
        <w:rPr>
          <w:rFonts w:hint="eastAsia" w:ascii="宋体" w:hAnsi="宋体" w:eastAsia="宋体" w:cs="宋体"/>
          <w:b/>
          <w:bCs/>
          <w:color w:val="000000"/>
          <w:kern w:val="0"/>
          <w:sz w:val="28"/>
          <w:szCs w:val="28"/>
          <w:lang w:val="en-US" w:eastAsia="zh-CN" w:bidi="ar"/>
        </w:rPr>
        <w:t xml:space="preserve">采取出 </w:t>
      </w:r>
    </w:p>
    <w:p w14:paraId="2456339F">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让或租赁方式处置： </w:t>
      </w:r>
    </w:p>
    <w:p w14:paraId="6B19988D">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（一）国有企业改造或</w:t>
      </w:r>
      <w:r>
        <w:rPr>
          <w:rFonts w:hint="eastAsia" w:ascii="等线" w:hAnsi="等线" w:eastAsia="等线" w:cs="等线"/>
          <w:b/>
          <w:bCs/>
          <w:color w:val="000000"/>
          <w:kern w:val="0"/>
          <w:sz w:val="28"/>
          <w:szCs w:val="28"/>
          <w:lang w:val="en-US" w:eastAsia="zh-CN" w:bidi="ar"/>
        </w:rPr>
        <w:t>改组为有限责任公司</w:t>
      </w:r>
      <w:r>
        <w:rPr>
          <w:rFonts w:hint="eastAsia" w:ascii="宋体" w:hAnsi="宋体" w:eastAsia="宋体" w:cs="宋体"/>
          <w:b/>
          <w:bCs/>
          <w:color w:val="000000"/>
          <w:kern w:val="0"/>
          <w:sz w:val="28"/>
          <w:szCs w:val="28"/>
          <w:lang w:val="en-US" w:eastAsia="zh-CN" w:bidi="ar"/>
        </w:rPr>
        <w:t xml:space="preserve">、股份有限公司以及组建 </w:t>
      </w:r>
    </w:p>
    <w:p w14:paraId="27825CFA">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企业集团的； ”</w:t>
      </w:r>
    </w:p>
    <w:p w14:paraId="0E1BA67D">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十四条规定： “对土地权属不合法或有争议、未办理土地登记 </w:t>
      </w:r>
    </w:p>
    <w:p w14:paraId="6CA838FC">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或未能提供土地管理部门出具的土地权属证明，</w:t>
      </w:r>
      <w:r>
        <w:rPr>
          <w:rFonts w:ascii="等线" w:hAnsi="等线" w:eastAsia="等线" w:cs="等线"/>
          <w:b/>
          <w:bCs/>
          <w:color w:val="000000"/>
          <w:kern w:val="0"/>
          <w:sz w:val="28"/>
          <w:szCs w:val="28"/>
          <w:lang w:val="en-US" w:eastAsia="zh-CN" w:bidi="ar"/>
        </w:rPr>
        <w:t xml:space="preserve">不按土地管理法律、 </w:t>
      </w:r>
    </w:p>
    <w:p w14:paraId="1FE3C5A0">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 xml:space="preserve">法规和规章及本规定进行地价评估的，地价评估结果不予确认，土地 </w:t>
      </w:r>
    </w:p>
    <w:p w14:paraId="3E51AEDD">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使用权处置方案不予批准</w:t>
      </w:r>
      <w:r>
        <w:rPr>
          <w:rFonts w:hint="eastAsia" w:ascii="宋体" w:hAnsi="宋体" w:eastAsia="宋体" w:cs="宋体"/>
          <w:b/>
          <w:bCs/>
          <w:color w:val="000000"/>
          <w:kern w:val="0"/>
          <w:sz w:val="28"/>
          <w:szCs w:val="28"/>
          <w:lang w:val="en-US" w:eastAsia="zh-CN" w:bidi="ar"/>
        </w:rPr>
        <w:t xml:space="preserve">。 </w:t>
      </w:r>
    </w:p>
    <w:p w14:paraId="69BFB1F6">
      <w:pPr>
        <w:keepNext w:val="0"/>
        <w:keepLines w:val="0"/>
        <w:widowControl/>
        <w:suppressLineNumbers w:val="0"/>
        <w:jc w:val="left"/>
      </w:pPr>
    </w:p>
    <w:p w14:paraId="7B6E8233">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企业改革中涉及的土地使用权，</w:t>
      </w:r>
      <w:r>
        <w:rPr>
          <w:rFonts w:hint="eastAsia" w:ascii="等线" w:hAnsi="等线" w:eastAsia="等线" w:cs="等线"/>
          <w:b/>
          <w:bCs/>
          <w:color w:val="000000"/>
          <w:kern w:val="0"/>
          <w:sz w:val="28"/>
          <w:szCs w:val="28"/>
          <w:lang w:val="en-US" w:eastAsia="zh-CN" w:bidi="ar"/>
        </w:rPr>
        <w:t xml:space="preserve">未经批准擅自处置并发生土地使 </w:t>
      </w:r>
    </w:p>
    <w:p w14:paraId="2D852354">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用权转移或改变土地用途的，</w:t>
      </w:r>
      <w:r>
        <w:rPr>
          <w:rFonts w:hint="eastAsia" w:ascii="等线" w:hAnsi="等线" w:eastAsia="等线" w:cs="等线"/>
          <w:b/>
          <w:bCs/>
          <w:color w:val="44546A"/>
          <w:kern w:val="0"/>
          <w:sz w:val="30"/>
          <w:szCs w:val="30"/>
          <w:lang w:val="en-US" w:eastAsia="zh-CN" w:bidi="ar"/>
        </w:rPr>
        <w:t>按非法转让土地或非法占地处罚</w:t>
      </w:r>
      <w:r>
        <w:rPr>
          <w:rFonts w:hint="eastAsia" w:ascii="宋体" w:hAnsi="宋体" w:eastAsia="宋体" w:cs="宋体"/>
          <w:b/>
          <w:bCs/>
          <w:color w:val="4874CB"/>
          <w:kern w:val="0"/>
          <w:sz w:val="28"/>
          <w:szCs w:val="28"/>
          <w:lang w:val="en-US" w:eastAsia="zh-CN" w:bidi="ar"/>
        </w:rPr>
        <w:t xml:space="preserve">。 </w:t>
      </w:r>
    </w:p>
    <w:p w14:paraId="2CC95ACA">
      <w:pPr>
        <w:keepNext w:val="0"/>
        <w:keepLines w:val="0"/>
        <w:widowControl/>
        <w:suppressLineNumbers w:val="0"/>
        <w:jc w:val="left"/>
      </w:pPr>
      <w:r>
        <w:rPr>
          <w:rFonts w:hint="eastAsia" w:ascii="等线" w:hAnsi="等线" w:eastAsia="等线" w:cs="等线"/>
          <w:b/>
          <w:bCs/>
          <w:color w:val="FF0000"/>
          <w:kern w:val="0"/>
          <w:sz w:val="30"/>
          <w:szCs w:val="30"/>
          <w:lang w:val="en-US" w:eastAsia="zh-CN" w:bidi="ar"/>
        </w:rPr>
        <w:t xml:space="preserve">土地管理部门违反本规定批准的土地使用权处置方案无效， </w:t>
      </w:r>
    </w:p>
    <w:p w14:paraId="171990DA">
      <w:pPr>
        <w:keepNext w:val="0"/>
        <w:keepLines w:val="0"/>
        <w:widowControl/>
        <w:suppressLineNumbers w:val="0"/>
        <w:jc w:val="left"/>
      </w:pPr>
      <w:r>
        <w:rPr>
          <w:rFonts w:hint="eastAsia" w:ascii="等线" w:hAnsi="等线" w:eastAsia="等线" w:cs="等线"/>
          <w:b/>
          <w:bCs/>
          <w:color w:val="FF0000"/>
          <w:kern w:val="0"/>
          <w:sz w:val="30"/>
          <w:szCs w:val="30"/>
          <w:lang w:val="en-US" w:eastAsia="zh-CN" w:bidi="ar"/>
        </w:rPr>
        <w:t>对其单位有关责任人员追究行政责任</w:t>
      </w:r>
      <w:r>
        <w:rPr>
          <w:rFonts w:hint="eastAsia" w:ascii="宋体" w:hAnsi="宋体" w:eastAsia="宋体" w:cs="宋体"/>
          <w:b/>
          <w:bCs/>
          <w:color w:val="FF0000"/>
          <w:kern w:val="0"/>
          <w:sz w:val="28"/>
          <w:szCs w:val="28"/>
          <w:lang w:val="en-US" w:eastAsia="zh-CN" w:bidi="ar"/>
        </w:rPr>
        <w:t>。</w:t>
      </w:r>
      <w:r>
        <w:rPr>
          <w:rFonts w:hint="eastAsia" w:ascii="宋体" w:hAnsi="宋体" w:eastAsia="宋体" w:cs="宋体"/>
          <w:b/>
          <w:bCs/>
          <w:color w:val="44546A"/>
          <w:kern w:val="0"/>
          <w:sz w:val="28"/>
          <w:szCs w:val="28"/>
          <w:lang w:val="en-US" w:eastAsia="zh-CN" w:bidi="ar"/>
        </w:rPr>
        <w:t>”</w:t>
      </w:r>
    </w:p>
    <w:p w14:paraId="54272876">
      <w:pPr>
        <w:keepNext w:val="0"/>
        <w:keepLines w:val="0"/>
        <w:widowControl/>
        <w:suppressLineNumbers w:val="0"/>
        <w:jc w:val="left"/>
        <w:rPr>
          <w:rFonts w:hint="eastAsia" w:asciiTheme="minorEastAsia" w:hAnsiTheme="minorEastAsia" w:eastAsiaTheme="minorEastAsia" w:cstheme="minorEastAsia"/>
          <w:b/>
          <w:bCs/>
          <w:color w:val="000000"/>
          <w:kern w:val="0"/>
          <w:sz w:val="28"/>
          <w:szCs w:val="28"/>
          <w:lang w:val="en-US" w:eastAsia="zh-CN" w:bidi="ar"/>
        </w:rPr>
      </w:pPr>
    </w:p>
    <w:p w14:paraId="2609A35A">
      <w:pPr>
        <w:keepNext w:val="0"/>
        <w:keepLines w:val="0"/>
        <w:widowControl/>
        <w:suppressLineNumbers w:val="0"/>
        <w:jc w:val="left"/>
        <w:rPr>
          <w:color w:val="auto"/>
          <w:u w:val="single"/>
        </w:rPr>
      </w:pPr>
      <w:r>
        <w:rPr>
          <w:rFonts w:hint="eastAsia" w:asciiTheme="minorEastAsia" w:hAnsiTheme="minorEastAsia" w:eastAsiaTheme="minorEastAsia" w:cstheme="minorEastAsia"/>
          <w:b/>
          <w:bCs/>
          <w:color w:val="000000"/>
          <w:kern w:val="0"/>
          <w:sz w:val="28"/>
          <w:szCs w:val="28"/>
          <w:lang w:val="en-US" w:eastAsia="zh-CN" w:bidi="ar"/>
        </w:rPr>
        <w:t>《最高人民法院关于破产企业国有划拨土地使用权应否列入破产财产等问题的批复》法释【2003】6 号“一、根据《 土地管理法》第五十八条第一款第（三）项及《城镇国有土地使用权出让和转让暂行条例》第四十七条的规定</w:t>
      </w:r>
      <w:r>
        <w:rPr>
          <w:rFonts w:hint="eastAsia" w:ascii="等线" w:hAnsi="等线" w:eastAsia="等线" w:cs="等线"/>
          <w:b/>
          <w:bCs/>
          <w:color w:val="000000"/>
          <w:kern w:val="0"/>
          <w:sz w:val="28"/>
          <w:szCs w:val="28"/>
          <w:lang w:val="en-US" w:eastAsia="zh-CN" w:bidi="ar"/>
        </w:rPr>
        <w:t>，</w:t>
      </w:r>
      <w:r>
        <w:rPr>
          <w:rFonts w:hint="eastAsia" w:ascii="等线" w:hAnsi="等线" w:eastAsia="等线" w:cs="等线"/>
          <w:b/>
          <w:bCs/>
          <w:color w:val="auto"/>
          <w:kern w:val="0"/>
          <w:sz w:val="30"/>
          <w:szCs w:val="30"/>
          <w:u w:val="single"/>
          <w:lang w:val="en-US" w:eastAsia="zh-CN" w:bidi="ar"/>
        </w:rPr>
        <w:t xml:space="preserve">破产企业以划拨方式取 </w:t>
      </w:r>
    </w:p>
    <w:p w14:paraId="27A591EB">
      <w:pPr>
        <w:keepNext w:val="0"/>
        <w:keepLines w:val="0"/>
        <w:widowControl/>
        <w:suppressLineNumbers w:val="0"/>
        <w:jc w:val="left"/>
      </w:pPr>
      <w:r>
        <w:rPr>
          <w:rFonts w:hint="eastAsia" w:ascii="等线" w:hAnsi="等线" w:eastAsia="等线" w:cs="等线"/>
          <w:b/>
          <w:bCs/>
          <w:color w:val="auto"/>
          <w:kern w:val="0"/>
          <w:sz w:val="30"/>
          <w:szCs w:val="30"/>
          <w:u w:val="single"/>
          <w:lang w:val="en-US" w:eastAsia="zh-CN" w:bidi="ar"/>
        </w:rPr>
        <w:t>得的国有土地使用权不属于破产财产</w:t>
      </w:r>
      <w:r>
        <w:rPr>
          <w:rFonts w:hint="eastAsia" w:ascii="等线" w:hAnsi="等线" w:eastAsia="等线" w:cs="等线"/>
          <w:b/>
          <w:bCs/>
          <w:color w:val="000000"/>
          <w:kern w:val="0"/>
          <w:sz w:val="28"/>
          <w:szCs w:val="28"/>
          <w:lang w:val="en-US" w:eastAsia="zh-CN" w:bidi="ar"/>
        </w:rPr>
        <w:t xml:space="preserve">，在企业破产时，有关人民政 </w:t>
      </w:r>
    </w:p>
    <w:p w14:paraId="6D5BD3AC">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 xml:space="preserve">府可以予以收回，并依法处置。纳入国家兼并破产计划的国有企业， </w:t>
      </w:r>
    </w:p>
    <w:p w14:paraId="0E82067D">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 xml:space="preserve">其依法取得的国有土地使用权，应依据国务院有关文件规定办理。二、 </w:t>
      </w:r>
    </w:p>
    <w:p w14:paraId="5C940565">
      <w:pPr>
        <w:keepNext w:val="0"/>
        <w:keepLines w:val="0"/>
        <w:widowControl/>
        <w:suppressLineNumbers w:val="0"/>
        <w:jc w:val="left"/>
      </w:pPr>
      <w:r>
        <w:rPr>
          <w:rFonts w:hint="eastAsia" w:ascii="等线" w:hAnsi="等线" w:eastAsia="等线" w:cs="等线"/>
          <w:b/>
          <w:bCs/>
          <w:color w:val="4874CB"/>
          <w:kern w:val="0"/>
          <w:sz w:val="28"/>
          <w:szCs w:val="28"/>
          <w:lang w:val="en-US" w:eastAsia="zh-CN" w:bidi="ar"/>
        </w:rPr>
        <w:t>企业对其以划拨方式取得的国有土地使用权无处分权</w:t>
      </w:r>
      <w:r>
        <w:rPr>
          <w:rFonts w:hint="eastAsia" w:ascii="等线" w:hAnsi="等线" w:eastAsia="等线" w:cs="等线"/>
          <w:b/>
          <w:bCs/>
          <w:color w:val="000000"/>
          <w:kern w:val="0"/>
          <w:sz w:val="28"/>
          <w:szCs w:val="28"/>
          <w:lang w:val="en-US" w:eastAsia="zh-CN" w:bidi="ar"/>
        </w:rPr>
        <w:t>。</w:t>
      </w:r>
    </w:p>
    <w:p w14:paraId="6E6C4321">
      <w:pPr>
        <w:numPr>
          <w:ilvl w:val="0"/>
          <w:numId w:val="0"/>
        </w:numPr>
        <w:rPr>
          <w:rFonts w:hint="eastAsia"/>
          <w:lang w:val="en-US" w:eastAsia="zh-CN"/>
        </w:rPr>
      </w:pPr>
      <w:r>
        <w:rPr>
          <w:rFonts w:hint="eastAsia"/>
          <w:lang w:val="en-US" w:eastAsia="zh-CN"/>
        </w:rPr>
        <w:t>2024年12月5日，天津市规划和自然资源局滨海分局《府信息公开申请答复书》编号： 2024-468明确告</w:t>
      </w:r>
      <w:r>
        <w:rPr>
          <w:rFonts w:hint="eastAsia"/>
          <w:highlight w:val="none"/>
          <w:lang w:val="en-US" w:eastAsia="zh-CN"/>
        </w:rPr>
        <w:t>知“经审查，依据《中华人民共和国政 府信息公开条例》第二条的规定，您所提申请不是《中华人民共和国政府信息公开条例》 所指政府信息，不属于政府信息公开范畴，属咨询”故，依据贵局答复指明，</w:t>
      </w:r>
      <w:r>
        <w:rPr>
          <w:rFonts w:hint="eastAsia"/>
          <w:lang w:val="en-US" w:eastAsia="zh-CN"/>
        </w:rPr>
        <w:t>现向贵局咨询以下问题：</w:t>
      </w:r>
    </w:p>
    <w:p w14:paraId="3D7D69F1">
      <w:pPr>
        <w:numPr>
          <w:numId w:val="0"/>
        </w:numPr>
        <w:rPr>
          <w:rFonts w:hint="default"/>
          <w:lang w:val="en-US" w:eastAsia="zh-CN"/>
        </w:rPr>
      </w:pPr>
      <w:r>
        <w:rPr>
          <w:rFonts w:hint="eastAsia"/>
          <w:lang w:val="en-US" w:eastAsia="zh-CN"/>
        </w:rPr>
        <w:t>1、坐落汉沽东风中路34号天津市汉沽安装工程总公司</w:t>
      </w:r>
      <w:r>
        <w:rPr>
          <w:rFonts w:hint="eastAsia"/>
        </w:rPr>
        <w:t>早于2004 年</w:t>
      </w:r>
      <w:r>
        <w:rPr>
          <w:rFonts w:hint="eastAsia"/>
          <w:lang w:val="en-US" w:eastAsia="zh-CN"/>
        </w:rPr>
        <w:t>改制并</w:t>
      </w:r>
      <w:r>
        <w:rPr>
          <w:rFonts w:hint="eastAsia"/>
        </w:rPr>
        <w:t>注销，</w:t>
      </w:r>
      <w:r>
        <w:rPr>
          <w:rFonts w:hint="eastAsia"/>
          <w:lang w:val="en-US" w:eastAsia="zh-CN"/>
        </w:rPr>
        <w:t>该国有企业名下的东风中路34号地块该宗国有划拨土依据《国有企业改革中划拨土地使用权管理暂行规定》等法规，该宗国有划拨土地处置方案应当由“土地管理部门”批准，</w:t>
      </w:r>
      <w:r>
        <w:rPr>
          <w:rFonts w:hint="eastAsia"/>
        </w:rPr>
        <w:t>该</w:t>
      </w:r>
      <w:r>
        <w:rPr>
          <w:rFonts w:hint="eastAsia"/>
          <w:lang w:val="en-US" w:eastAsia="zh-CN"/>
        </w:rPr>
        <w:t>宗划拨</w:t>
      </w:r>
      <w:r>
        <w:rPr>
          <w:rFonts w:hint="eastAsia"/>
        </w:rPr>
        <w:t>土地</w:t>
      </w:r>
      <w:r>
        <w:rPr>
          <w:rFonts w:hint="eastAsia"/>
          <w:lang w:val="en-US" w:eastAsia="zh-CN"/>
        </w:rPr>
        <w:t>未经批准，不能擅自处置；</w:t>
      </w:r>
      <w:r>
        <w:rPr>
          <w:rFonts w:hint="eastAsia"/>
        </w:rPr>
        <w:t>请问</w:t>
      </w:r>
      <w:r>
        <w:rPr>
          <w:rFonts w:hint="eastAsia"/>
          <w:lang w:val="en-US" w:eastAsia="zh-CN"/>
        </w:rPr>
        <w:t>贵</w:t>
      </w:r>
      <w:r>
        <w:rPr>
          <w:rFonts w:hint="eastAsia"/>
        </w:rPr>
        <w:t>局</w:t>
      </w:r>
      <w:r>
        <w:rPr>
          <w:rFonts w:hint="eastAsia"/>
          <w:lang w:val="en-US" w:eastAsia="zh-CN"/>
        </w:rPr>
        <w:t>作为土地管理部门</w:t>
      </w:r>
      <w:r>
        <w:rPr>
          <w:rFonts w:hint="eastAsia"/>
        </w:rPr>
        <w:t>是</w:t>
      </w:r>
      <w:r>
        <w:rPr>
          <w:rFonts w:hint="eastAsia"/>
          <w:lang w:val="en-US" w:eastAsia="zh-CN"/>
        </w:rPr>
        <w:t>否批准过该宗地划拨土地处置方案，是否批准允许</w:t>
      </w:r>
      <w:r>
        <w:rPr>
          <w:rFonts w:hint="eastAsia"/>
        </w:rPr>
        <w:t>天津市汉沽建安有限公司</w:t>
      </w:r>
      <w:r>
        <w:rPr>
          <w:rFonts w:hint="eastAsia"/>
          <w:lang w:val="en-US" w:eastAsia="zh-CN"/>
        </w:rPr>
        <w:t>转让登记在天津市汉沽安装工程总公司名下该宗国有划拨土地使用权。若有批准，请公开批准文件内容。</w:t>
      </w:r>
    </w:p>
    <w:p w14:paraId="1AE02F76">
      <w:pPr>
        <w:rPr>
          <w:rFonts w:hint="eastAsia"/>
        </w:rPr>
      </w:pPr>
      <w:r>
        <w:rPr>
          <w:rFonts w:hint="eastAsia"/>
          <w:lang w:val="en-US" w:eastAsia="zh-CN"/>
        </w:rPr>
        <w:t>2、</w:t>
      </w:r>
      <w:r>
        <w:rPr>
          <w:rFonts w:hint="eastAsia"/>
        </w:rPr>
        <w:t>天津市汉沽建安有限公司于2008 年1 月20 日收到</w:t>
      </w:r>
      <w:r>
        <w:rPr>
          <w:rFonts w:hint="eastAsia"/>
          <w:lang w:val="en-US" w:eastAsia="zh-CN"/>
        </w:rPr>
        <w:t>我公司支付的</w:t>
      </w:r>
      <w:r>
        <w:rPr>
          <w:rFonts w:hint="eastAsia"/>
        </w:rPr>
        <w:t>该</w:t>
      </w:r>
      <w:r>
        <w:rPr>
          <w:rFonts w:hint="eastAsia"/>
          <w:lang w:val="en-US" w:eastAsia="zh-CN"/>
        </w:rPr>
        <w:t>宗</w:t>
      </w:r>
      <w:r>
        <w:rPr>
          <w:rFonts w:hint="eastAsia"/>
        </w:rPr>
        <w:t>土地转让款</w:t>
      </w:r>
      <w:r>
        <w:rPr>
          <w:rFonts w:hint="eastAsia"/>
          <w:lang w:val="en-US" w:eastAsia="zh-CN"/>
        </w:rPr>
        <w:t>即</w:t>
      </w:r>
      <w:r>
        <w:rPr>
          <w:rFonts w:hint="eastAsia"/>
        </w:rPr>
        <w:t>撤销</w:t>
      </w:r>
      <w:r>
        <w:rPr>
          <w:rFonts w:hint="eastAsia"/>
          <w:lang w:val="en-US" w:eastAsia="zh-CN"/>
        </w:rPr>
        <w:t>该宗土地并停止使用该宗划拨土地长达17年之久</w:t>
      </w:r>
      <w:r>
        <w:rPr>
          <w:rFonts w:hint="eastAsia"/>
        </w:rPr>
        <w:t>，</w:t>
      </w:r>
      <w:r>
        <w:rPr>
          <w:rFonts w:hint="eastAsia"/>
          <w:lang w:val="en-US" w:eastAsia="zh-CN"/>
        </w:rPr>
        <w:t>请问</w:t>
      </w:r>
      <w:r>
        <w:rPr>
          <w:rFonts w:hint="eastAsia"/>
        </w:rPr>
        <w:t>贵局是否</w:t>
      </w:r>
      <w:bookmarkStart w:id="0" w:name="_GoBack"/>
      <w:bookmarkEnd w:id="0"/>
      <w:r>
        <w:rPr>
          <w:rFonts w:hint="eastAsia"/>
        </w:rPr>
        <w:t>允许天津市汉沽建安有限公司</w:t>
      </w:r>
      <w:r>
        <w:rPr>
          <w:rFonts w:hint="eastAsia"/>
          <w:lang w:eastAsia="zh-CN"/>
        </w:rPr>
        <w:t>，</w:t>
      </w:r>
      <w:r>
        <w:rPr>
          <w:rFonts w:hint="eastAsia"/>
          <w:lang w:val="en-US" w:eastAsia="zh-CN"/>
        </w:rPr>
        <w:t>现在补交该宗土地</w:t>
      </w:r>
      <w:r>
        <w:rPr>
          <w:rFonts w:hint="eastAsia"/>
        </w:rPr>
        <w:t>出让金，为其补办土地手续，颁发土地证</w:t>
      </w:r>
      <w:r>
        <w:rPr>
          <w:rFonts w:hint="eastAsia"/>
          <w:lang w:eastAsia="zh-CN"/>
        </w:rPr>
        <w:t>；</w:t>
      </w:r>
      <w:r>
        <w:rPr>
          <w:rFonts w:hint="eastAsia"/>
        </w:rPr>
        <w:t>如可以，其法律依据什么，请释明</w:t>
      </w:r>
      <w:r>
        <w:rPr>
          <w:rFonts w:hint="eastAsia"/>
          <w:lang w:eastAsia="zh-CN"/>
        </w:rPr>
        <w:t>。</w:t>
      </w:r>
      <w:r>
        <w:rPr>
          <w:rFonts w:hint="eastAsia"/>
        </w:rPr>
        <w:t xml:space="preserve"> </w:t>
      </w:r>
    </w:p>
    <w:p w14:paraId="3FB666BC">
      <w:pPr>
        <w:numPr>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aturday Sans Regular">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Directive Four"/>
    <w:panose1 w:val="00000000000000000000"/>
    <w:charset w:val="00"/>
    <w:family w:val="auto"/>
    <w:pitch w:val="default"/>
    <w:sig w:usb0="00000000" w:usb1="00000000" w:usb2="00000000" w:usb3="00000000" w:csb0="00000000" w:csb1="00000000"/>
  </w:font>
  <w:font w:name="Directive Four">
    <w:panose1 w:val="02000500000000000000"/>
    <w:charset w:val="00"/>
    <w:family w:val="auto"/>
    <w:pitch w:val="default"/>
    <w:sig w:usb0="800000A7" w:usb1="50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51F13"/>
    <w:rsid w:val="08BF0E65"/>
    <w:rsid w:val="2BCF42EC"/>
    <w:rsid w:val="5825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2025-06-27T14:06:00Z</dcterms:created>
  <dc:creator>吉人天相</dc:creator>
  <cp:lastModifiedBy>吉人天相</cp:lastModifiedBy>
  <dcterms:modified xsi:type="dcterms:W3CDTF">2025-06-27T15:01:43Z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DD61694712E4475EB82220DEA1037EF5_13</vt:lpwstr>
  </property>
  <property fmtid="{D5CDD505-2E9C-101B-9397-08002B2CF9AE}" pid="4" name="KSOTemplateDocerSaveRecord">
    <vt:lpwstr>eyJoZGlkIjoiMDc3ZWM5NjVmMDIyOTU5YjVkMWM0ODdkOGFiZjIzNGMiLCJ1c2VySWQiOiIyNDA2MjEwOTIifQ==</vt:lpwstr>
  </property>
</Properties>
</file>