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8F5B96">
      <w:pPr>
        <w:pStyle w:val="2"/>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关于振业御湖小区地下车库消防设施变更问题的咨询反馈信
</w:t>
      </w:r>
    </w:p>
    <w:p w14:paraId="50390B2B">
      <w:pPr>
        <w:pStyle w:val="16"/>
        <w:keepNext w:val="0"/>
        <w:keepLines w:val="0"/>
        <w:pageBreakBefore w:val="0"/>
        <w:widowControl/>
        <w:kinsoku/>
        <w:wordWrap/>
        <w:overflowPunct/>
        <w:topLinePunct w:val="0"/>
        <w:autoSpaceDE/>
        <w:autoSpaceDN/>
        <w:bidi w:val="0"/>
        <w:adjustRightInd/>
        <w:snapToGrid/>
        <w:spacing w:before="0" w:after="0" w:line="600" w:lineRule="exact"/>
        <w:jc w:val="both"/>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尊敬的天津市滨海新区人民政府相关部门领导：
</w:t>
      </w:r>
    </w:p>
    <w:p w14:paraId="79116D59">
      <w:pPr>
        <w:pStyle w:val="16"/>
        <w:keepNext w:val="0"/>
        <w:keepLines w:val="0"/>
        <w:pageBreakBefore w:val="0"/>
        <w:widowControl/>
        <w:kinsoku/>
        <w:wordWrap/>
        <w:overflowPunct/>
        <w:topLinePunct w:val="0"/>
        <w:autoSpaceDE/>
        <w:autoSpaceDN/>
        <w:bidi w:val="0"/>
        <w:adjustRightInd/>
        <w:snapToGrid/>
        <w:spacing w:before="0" w:after="0"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您好！
</w:t>
      </w:r>
    </w:p>
    <w:p w14:paraId="571220A0">
      <w:pPr>
        <w:pStyle w:val="16"/>
        <w:keepNext w:val="0"/>
        <w:keepLines w:val="0"/>
        <w:pageBreakBefore w:val="0"/>
        <w:widowControl/>
        <w:kinsoku/>
        <w:wordWrap/>
        <w:overflowPunct/>
        <w:topLinePunct w:val="0"/>
        <w:autoSpaceDE/>
        <w:autoSpaceDN/>
        <w:bidi w:val="0"/>
        <w:adjustRightInd/>
        <w:snapToGrid/>
        <w:spacing w:before="0" w:after="0"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我们是振业御湖小区（海洋科技园海缘路以西，智祥道以北）的业主，怀着对居住环境安全的深切担忧，特向您反映小区地下车库存在的问题，恳请政府相关部门能够予以重视并深入调查。
</w:t>
      </w:r>
    </w:p>
    <w:p w14:paraId="471B774B">
      <w:pPr>
        <w:pStyle w:val="16"/>
        <w:keepNext w:val="0"/>
        <w:keepLines w:val="0"/>
        <w:pageBreakBefore w:val="0"/>
        <w:widowControl/>
        <w:kinsoku/>
        <w:wordWrap/>
        <w:overflowPunct/>
        <w:topLinePunct w:val="0"/>
        <w:autoSpaceDE/>
        <w:autoSpaceDN/>
        <w:bidi w:val="0"/>
        <w:adjustRightInd/>
        <w:snapToGrid/>
        <w:spacing w:before="0" w:after="0"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近期，</w:t>
      </w:r>
      <w:r>
        <w:rPr>
          <w:rFonts w:hint="eastAsia" w:ascii="仿宋_GB2312" w:hAnsi="仿宋_GB2312" w:eastAsia="仿宋_GB2312" w:cs="仿宋_GB2312"/>
          <w:sz w:val="32"/>
          <w:szCs w:val="32"/>
          <w:lang w:val="en-US" w:eastAsia="zh-CN"/>
        </w:rPr>
        <w:t>我们</w:t>
      </w:r>
      <w:r>
        <w:rPr>
          <w:rFonts w:hint="eastAsia" w:ascii="仿宋_GB2312" w:hAnsi="仿宋_GB2312" w:eastAsia="仿宋_GB2312" w:cs="仿宋_GB2312"/>
          <w:sz w:val="32"/>
          <w:szCs w:val="32"/>
        </w:rPr>
        <w:t>发现</w:t>
      </w:r>
      <w:r>
        <w:rPr>
          <w:rFonts w:hint="eastAsia" w:ascii="仿宋_GB2312" w:hAnsi="仿宋_GB2312" w:eastAsia="仿宋_GB2312" w:cs="仿宋_GB2312"/>
          <w:sz w:val="32"/>
          <w:szCs w:val="32"/>
          <w:lang w:val="en-US" w:eastAsia="zh-CN"/>
        </w:rPr>
        <w:t>小区</w:t>
      </w:r>
      <w:r>
        <w:rPr>
          <w:rFonts w:hint="eastAsia" w:ascii="仿宋_GB2312" w:hAnsi="仿宋_GB2312" w:eastAsia="仿宋_GB2312" w:cs="仿宋_GB2312"/>
          <w:sz w:val="32"/>
          <w:szCs w:val="32"/>
        </w:rPr>
        <w:t>地下车库 13/14 附近的原防火门区域，正在被改造为经营场所（</w:t>
      </w:r>
      <w:r>
        <w:rPr>
          <w:rFonts w:hint="eastAsia" w:ascii="仿宋_GB2312" w:hAnsi="仿宋_GB2312" w:eastAsia="仿宋_GB2312" w:cs="仿宋_GB2312"/>
          <w:sz w:val="32"/>
          <w:szCs w:val="32"/>
          <w:lang w:val="en-US" w:eastAsia="zh-CN"/>
        </w:rPr>
        <w:t>见</w:t>
      </w:r>
      <w:r>
        <w:rPr>
          <w:rFonts w:hint="eastAsia" w:ascii="仿宋_GB2312" w:hAnsi="仿宋_GB2312" w:eastAsia="仿宋_GB2312" w:cs="仿宋_GB2312"/>
          <w:sz w:val="32"/>
          <w:szCs w:val="32"/>
        </w:rPr>
        <w:t>附图），据悉后续或将用于开设驿站或超市。此改造行为引发小区广大业主的</w:t>
      </w:r>
      <w:r>
        <w:rPr>
          <w:rFonts w:hint="eastAsia" w:ascii="仿宋_GB2312" w:hAnsi="仿宋_GB2312" w:eastAsia="仿宋_GB2312" w:cs="仿宋_GB2312"/>
          <w:sz w:val="32"/>
          <w:szCs w:val="32"/>
          <w:lang w:val="en-US" w:eastAsia="zh-CN"/>
        </w:rPr>
        <w:t>极大关切和强烈</w:t>
      </w:r>
      <w:r>
        <w:rPr>
          <w:rFonts w:hint="eastAsia" w:ascii="仿宋_GB2312" w:hAnsi="仿宋_GB2312" w:eastAsia="仿宋_GB2312" w:cs="仿宋_GB2312"/>
          <w:sz w:val="32"/>
          <w:szCs w:val="32"/>
        </w:rPr>
        <w:t>不安，此前已有业主向小区物业及区域消防</w:t>
      </w:r>
      <w:r>
        <w:rPr>
          <w:rFonts w:hint="eastAsia" w:ascii="仿宋_GB2312" w:hAnsi="仿宋_GB2312" w:eastAsia="仿宋_GB2312" w:cs="仿宋_GB2312"/>
          <w:sz w:val="32"/>
          <w:szCs w:val="32"/>
          <w:lang w:val="en-US" w:eastAsia="zh-CN"/>
        </w:rPr>
        <w:t>部门</w:t>
      </w:r>
      <w:r>
        <w:rPr>
          <w:rFonts w:hint="eastAsia" w:ascii="仿宋_GB2312" w:hAnsi="仿宋_GB2312" w:eastAsia="仿宋_GB2312" w:cs="仿宋_GB2312"/>
          <w:sz w:val="32"/>
          <w:szCs w:val="32"/>
        </w:rPr>
        <w:t>反映，但未得到合理的解释与回应。为保障全体业主的生命财产安全，现就该事项向您进行详细咨询与反馈：
</w:t>
      </w:r>
    </w:p>
    <w:p w14:paraId="2ED1F2BC">
      <w:pPr>
        <w:pStyle w:val="16"/>
        <w:keepNext w:val="0"/>
        <w:keepLines w:val="0"/>
        <w:pageBreakBefore w:val="0"/>
        <w:widowControl/>
        <w:kinsoku/>
        <w:wordWrap/>
        <w:overflowPunct/>
        <w:topLinePunct w:val="0"/>
        <w:autoSpaceDE/>
        <w:autoSpaceDN/>
        <w:bidi w:val="0"/>
        <w:adjustRightInd/>
        <w:snapToGrid/>
        <w:spacing w:before="0" w:after="0"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第一，从消防安全角度来看，</w:t>
      </w:r>
      <w:r>
        <w:rPr>
          <w:rFonts w:hint="eastAsia" w:ascii="仿宋_GB2312" w:hAnsi="仿宋_GB2312" w:eastAsia="仿宋_GB2312" w:cs="仿宋_GB2312"/>
          <w:sz w:val="32"/>
          <w:szCs w:val="32"/>
          <w:lang w:val="en-US" w:eastAsia="zh-CN"/>
        </w:rPr>
        <w:t>将</w:t>
      </w:r>
      <w:r>
        <w:rPr>
          <w:rFonts w:hint="eastAsia" w:ascii="仿宋_GB2312" w:hAnsi="仿宋_GB2312" w:eastAsia="仿宋_GB2312" w:cs="仿宋_GB2312"/>
          <w:sz w:val="32"/>
          <w:szCs w:val="32"/>
        </w:rPr>
        <w:t>防火门</w:t>
      </w:r>
      <w:r>
        <w:rPr>
          <w:rFonts w:hint="eastAsia" w:ascii="仿宋_GB2312" w:hAnsi="仿宋_GB2312" w:eastAsia="仿宋_GB2312" w:cs="仿宋_GB2312"/>
          <w:sz w:val="32"/>
          <w:szCs w:val="32"/>
          <w:lang w:val="en-US" w:eastAsia="zh-CN"/>
        </w:rPr>
        <w:t>区域</w:t>
      </w:r>
      <w:r>
        <w:rPr>
          <w:rFonts w:hint="eastAsia" w:ascii="仿宋_GB2312" w:hAnsi="仿宋_GB2312" w:eastAsia="仿宋_GB2312" w:cs="仿宋_GB2312"/>
          <w:sz w:val="32"/>
          <w:szCs w:val="32"/>
        </w:rPr>
        <w:t>改造为经营场所，无疑改变了原有消防设施布局，极有可能破坏消防设施的完整性与功能性，从而埋下严重的火灾隐患。我们迫切希望相关部门能够依据</w:t>
      </w:r>
      <w:r>
        <w:rPr>
          <w:rFonts w:hint="eastAsia" w:ascii="仿宋_GB2312" w:hAnsi="仿宋_GB2312" w:eastAsia="仿宋_GB2312" w:cs="仿宋_GB2312"/>
          <w:sz w:val="32"/>
          <w:szCs w:val="32"/>
          <w:lang w:val="en-US" w:eastAsia="zh-CN"/>
        </w:rPr>
        <w:t>专业法律法规</w:t>
      </w:r>
      <w:r>
        <w:rPr>
          <w:rFonts w:hint="eastAsia" w:ascii="仿宋_GB2312" w:hAnsi="仿宋_GB2312" w:eastAsia="仿宋_GB2312" w:cs="仿宋_GB2312"/>
          <w:sz w:val="32"/>
          <w:szCs w:val="32"/>
        </w:rPr>
        <w:t>，对该改造行为是否破坏消防设施、是否存在火灾隐患进行专业评估与判定。
</w:t>
      </w:r>
    </w:p>
    <w:p w14:paraId="753A3509">
      <w:pPr>
        <w:pStyle w:val="16"/>
        <w:keepNext w:val="0"/>
        <w:keepLines w:val="0"/>
        <w:pageBreakBefore w:val="0"/>
        <w:widowControl/>
        <w:kinsoku/>
        <w:wordWrap/>
        <w:overflowPunct/>
        <w:topLinePunct w:val="0"/>
        <w:autoSpaceDE/>
        <w:autoSpaceDN/>
        <w:bidi w:val="0"/>
        <w:adjustRightInd/>
        <w:snapToGrid/>
        <w:spacing w:before="0" w:after="0"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在人员安全方面，小区内多数家庭由老人在工作日照看孩子，而该改造区域紧邻车道，既无安全缓冲区，又存在视线盲区。一旦经营场所投入使用，频繁的人员往来与车辆通行在此交汇，极易引发碰撞等安全事故，严重威胁</w:t>
      </w:r>
      <w:r>
        <w:rPr>
          <w:rFonts w:hint="eastAsia" w:ascii="仿宋_GB2312" w:hAnsi="仿宋_GB2312" w:eastAsia="仿宋_GB2312" w:cs="仿宋_GB2312"/>
          <w:sz w:val="32"/>
          <w:szCs w:val="32"/>
          <w:lang w:val="en-US" w:eastAsia="zh-CN"/>
        </w:rPr>
        <w:t>大家特别是</w:t>
      </w:r>
      <w:r>
        <w:rPr>
          <w:rFonts w:hint="eastAsia" w:ascii="仿宋_GB2312" w:hAnsi="仿宋_GB2312" w:eastAsia="仿宋_GB2312" w:cs="仿宋_GB2312"/>
          <w:sz w:val="32"/>
          <w:szCs w:val="32"/>
        </w:rPr>
        <w:t>老人与儿童的人身安全。我们恳请政府相关部门实地考察，评估该改造行为对地下车库交通安全造成的风险。
</w:t>
      </w:r>
    </w:p>
    <w:p w14:paraId="44F9AF27">
      <w:pPr>
        <w:pStyle w:val="16"/>
        <w:keepNext w:val="0"/>
        <w:keepLines w:val="0"/>
        <w:pageBreakBefore w:val="0"/>
        <w:widowControl/>
        <w:kinsoku/>
        <w:wordWrap/>
        <w:overflowPunct/>
        <w:topLinePunct w:val="0"/>
        <w:autoSpaceDE/>
        <w:autoSpaceDN/>
        <w:bidi w:val="0"/>
        <w:adjustRightInd/>
        <w:snapToGrid/>
        <w:spacing w:before="0" w:after="0"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关于改造行为的合法性问题，我们质疑将消防设施变更为超市或其他经营场所是否符合相关法律法规及规划要求。依据《物业管理条例》等相关规定，擅自改变小区公共区域用途属于违规行为。若此改造行为存在违法违规情况，恳请政府相关部门及时介入，责令立即停止施工，恢复消防设施原状，确保地下行车道畅通，保障小区居民的人车安全。
</w:t>
      </w:r>
    </w:p>
    <w:p w14:paraId="406F8A68">
      <w:pPr>
        <w:pStyle w:val="16"/>
        <w:keepNext w:val="0"/>
        <w:keepLines w:val="0"/>
        <w:pageBreakBefore w:val="0"/>
        <w:widowControl/>
        <w:kinsoku/>
        <w:wordWrap/>
        <w:overflowPunct/>
        <w:topLinePunct w:val="0"/>
        <w:autoSpaceDE/>
        <w:autoSpaceDN/>
        <w:bidi w:val="0"/>
        <w:adjustRightInd/>
        <w:snapToGrid/>
        <w:spacing w:before="0" w:after="0"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安全无小事，生命重于山。</w:t>
      </w:r>
      <w:r>
        <w:rPr>
          <w:rFonts w:hint="eastAsia" w:ascii="仿宋_GB2312" w:hAnsi="仿宋_GB2312" w:eastAsia="仿宋_GB2312" w:cs="仿宋_GB2312"/>
          <w:sz w:val="32"/>
          <w:szCs w:val="32"/>
          <w:lang w:val="en-US" w:eastAsia="zh-CN"/>
        </w:rPr>
        <w:t>小区</w:t>
      </w:r>
      <w:r>
        <w:rPr>
          <w:rFonts w:hint="eastAsia" w:ascii="仿宋_GB2312" w:hAnsi="仿宋_GB2312" w:eastAsia="仿宋_GB2312" w:cs="仿宋_GB2312"/>
          <w:sz w:val="32"/>
          <w:szCs w:val="32"/>
        </w:rPr>
        <w:t>业主对安全问题的关切合理且迫切，深知政府部门始终将人民群众的生命财产安全放在首位，在此恳切期望政府相关部门能够迅速开展调查，明确该改造行为是否合理合法。若存在违法违规之处，依法依规进行整治，为广大业主营造安全、和谐、稳定的居住环境。
</w:t>
      </w:r>
    </w:p>
    <w:p w14:paraId="21AB12B4">
      <w:pPr>
        <w:pStyle w:val="16"/>
        <w:keepNext w:val="0"/>
        <w:keepLines w:val="0"/>
        <w:pageBreakBefore w:val="0"/>
        <w:widowControl/>
        <w:kinsoku/>
        <w:wordWrap/>
        <w:overflowPunct/>
        <w:topLinePunct w:val="0"/>
        <w:autoSpaceDE/>
        <w:autoSpaceDN/>
        <w:bidi w:val="0"/>
        <w:adjustRightInd/>
        <w:snapToGrid/>
        <w:spacing w:before="0" w:after="0"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盼复为感！
</w:t>
      </w:r>
    </w:p>
    <w:p w14:paraId="39C3BCBB">
      <w:pPr>
        <w:pStyle w:val="16"/>
        <w:keepNext w:val="0"/>
        <w:keepLines w:val="0"/>
        <w:pageBreakBefore w:val="0"/>
        <w:widowControl/>
        <w:kinsoku/>
        <w:wordWrap/>
        <w:overflowPunct/>
        <w:topLinePunct w:val="0"/>
        <w:autoSpaceDE/>
        <w:autoSpaceDN/>
        <w:bidi w:val="0"/>
        <w:adjustRightInd/>
        <w:snapToGrid/>
        <w:spacing w:before="0" w:after="0" w:line="60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p w14:paraId="0A8C013F">
      <w:pPr>
        <w:pStyle w:val="16"/>
        <w:keepNext w:val="0"/>
        <w:keepLines w:val="0"/>
        <w:pageBreakBefore w:val="0"/>
        <w:widowControl/>
        <w:kinsoku/>
        <w:wordWrap/>
        <w:overflowPunct/>
        <w:topLinePunct w:val="0"/>
        <w:autoSpaceDE/>
        <w:autoSpaceDN/>
        <w:bidi w:val="0"/>
        <w:adjustRightInd/>
        <w:snapToGrid/>
        <w:spacing w:before="0" w:after="0" w:line="600" w:lineRule="exact"/>
        <w:ind w:firstLine="5120" w:firstLineChars="16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尚女士</w:t>
      </w:r>
      <w:bookmarkStart w:id="0" w:name="_GoBack"/>
      <w:bookmarkEnd w:id="0"/>
    </w:p>
    <w:p w14:paraId="49316F38">
      <w:pPr>
        <w:pStyle w:val="16"/>
        <w:keepNext w:val="0"/>
        <w:keepLines w:val="0"/>
        <w:pageBreakBefore w:val="0"/>
        <w:widowControl/>
        <w:kinsoku/>
        <w:wordWrap/>
        <w:overflowPunct/>
        <w:topLinePunct w:val="0"/>
        <w:autoSpaceDE/>
        <w:autoSpaceDN/>
        <w:bidi w:val="0"/>
        <w:adjustRightInd/>
        <w:snapToGrid/>
        <w:spacing w:before="0" w:after="0" w:line="600" w:lineRule="exact"/>
        <w:ind w:firstLine="5440" w:firstLineChars="17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2025年6月24日</w:t>
      </w:r>
    </w:p>
    <w:p w14:paraId="595B4B42">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br w:type="page"/>
      </w:r>
    </w:p>
    <w:p w14:paraId="4602507C">
      <w:pPr>
        <w:pStyle w:val="16"/>
        <w:keepNext w:val="0"/>
        <w:keepLines w:val="0"/>
        <w:pageBreakBefore w:val="0"/>
        <w:widowControl/>
        <w:kinsoku/>
        <w:wordWrap/>
        <w:overflowPunct/>
        <w:topLinePunct w:val="0"/>
        <w:autoSpaceDE/>
        <w:autoSpaceDN/>
        <w:bidi w:val="0"/>
        <w:adjustRightInd/>
        <w:snapToGrid/>
        <w:spacing w:before="0" w:after="0" w:line="600" w:lineRule="exact"/>
        <w:ind w:firstLine="5440" w:firstLineChars="17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drawing>
          <wp:anchor distT="0" distB="0" distL="114300" distR="114300" simplePos="0" relativeHeight="251660288" behindDoc="0" locked="0" layoutInCell="1" allowOverlap="1">
            <wp:simplePos x="0" y="0"/>
            <wp:positionH relativeFrom="column">
              <wp:posOffset>3331210</wp:posOffset>
            </wp:positionH>
            <wp:positionV relativeFrom="paragraph">
              <wp:posOffset>179070</wp:posOffset>
            </wp:positionV>
            <wp:extent cx="2258060" cy="1693545"/>
            <wp:effectExtent l="0" t="0" r="12700" b="13335"/>
            <wp:wrapNone/>
            <wp:docPr id="3" name="图片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
                    <pic:cNvPicPr>
                      <a:picLocks noChangeAspect="1"/>
                    </pic:cNvPicPr>
                  </pic:nvPicPr>
                  <pic:blipFill>
                    <a:blip r:embed="rId4"/>
                    <a:stretch>
                      <a:fillRect/>
                    </a:stretch>
                  </pic:blipFill>
                  <pic:spPr>
                    <a:xfrm>
                      <a:off x="0" y="0"/>
                      <a:ext cx="2258060" cy="1693545"/>
                    </a:xfrm>
                    <a:prstGeom prst="rect">
                      <a:avLst/>
                    </a:prstGeom>
                  </pic:spPr>
                </pic:pic>
              </a:graphicData>
            </a:graphic>
          </wp:anchor>
        </w:drawing>
      </w:r>
      <w:r>
        <w:rPr>
          <w:rFonts w:hint="eastAsia" w:ascii="仿宋_GB2312" w:hAnsi="仿宋_GB2312" w:eastAsia="仿宋_GB2312" w:cs="仿宋_GB2312"/>
          <w:sz w:val="32"/>
          <w:szCs w:val="32"/>
          <w:lang w:val="en-US" w:eastAsia="zh-CN"/>
        </w:rPr>
        <w:drawing>
          <wp:anchor distT="0" distB="0" distL="114300" distR="114300" simplePos="0" relativeHeight="251659264" behindDoc="0" locked="0" layoutInCell="1" allowOverlap="1">
            <wp:simplePos x="0" y="0"/>
            <wp:positionH relativeFrom="column">
              <wp:posOffset>308610</wp:posOffset>
            </wp:positionH>
            <wp:positionV relativeFrom="paragraph">
              <wp:posOffset>198120</wp:posOffset>
            </wp:positionV>
            <wp:extent cx="2961005" cy="1665605"/>
            <wp:effectExtent l="0" t="0" r="10795" b="10795"/>
            <wp:wrapNone/>
            <wp:docPr id="2" name="图片 2" descr="微信图片_20250624113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50624113135"/>
                    <pic:cNvPicPr>
                      <a:picLocks noChangeAspect="1"/>
                    </pic:cNvPicPr>
                  </pic:nvPicPr>
                  <pic:blipFill>
                    <a:blip r:embed="rId5"/>
                    <a:stretch>
                      <a:fillRect/>
                    </a:stretch>
                  </pic:blipFill>
                  <pic:spPr>
                    <a:xfrm>
                      <a:off x="0" y="0"/>
                      <a:ext cx="2961005" cy="1665605"/>
                    </a:xfrm>
                    <a:prstGeom prst="rect">
                      <a:avLst/>
                    </a:prstGeom>
                  </pic:spPr>
                </pic:pic>
              </a:graphicData>
            </a:graphic>
          </wp:anchor>
        </w:drawing>
      </w:r>
    </w:p>
    <w:p w14:paraId="489A17AA">
      <w:pPr>
        <w:pStyle w:val="16"/>
        <w:keepNext w:val="0"/>
        <w:keepLines w:val="0"/>
        <w:pageBreakBefore w:val="0"/>
        <w:widowControl/>
        <w:kinsoku/>
        <w:wordWrap/>
        <w:overflowPunct/>
        <w:topLinePunct w:val="0"/>
        <w:autoSpaceDE/>
        <w:autoSpaceDN/>
        <w:bidi w:val="0"/>
        <w:adjustRightInd/>
        <w:snapToGrid/>
        <w:spacing w:before="0" w:after="0" w:line="600" w:lineRule="exact"/>
        <w:ind w:firstLine="5440" w:firstLineChars="1700"/>
        <w:jc w:val="both"/>
        <w:textAlignment w:val="auto"/>
        <w:rPr>
          <w:rFonts w:hint="eastAsia" w:ascii="仿宋_GB2312" w:hAnsi="仿宋_GB2312" w:eastAsia="仿宋_GB2312" w:cs="仿宋_GB2312"/>
          <w:sz w:val="32"/>
          <w:szCs w:val="32"/>
          <w:lang w:val="en-US" w:eastAsia="zh-CN"/>
        </w:rPr>
      </w:pPr>
    </w:p>
    <w:p w14:paraId="25A5C115">
      <w:pPr>
        <w:pStyle w:val="16"/>
        <w:keepNext w:val="0"/>
        <w:keepLines w:val="0"/>
        <w:pageBreakBefore w:val="0"/>
        <w:widowControl/>
        <w:kinsoku/>
        <w:wordWrap/>
        <w:overflowPunct/>
        <w:topLinePunct w:val="0"/>
        <w:autoSpaceDE/>
        <w:autoSpaceDN/>
        <w:bidi w:val="0"/>
        <w:adjustRightInd/>
        <w:snapToGrid/>
        <w:spacing w:before="0" w:after="0" w:line="600" w:lineRule="exact"/>
        <w:ind w:firstLine="5440" w:firstLineChars="1700"/>
        <w:jc w:val="both"/>
        <w:textAlignment w:val="auto"/>
        <w:rPr>
          <w:rFonts w:hint="eastAsia" w:ascii="仿宋_GB2312" w:hAnsi="仿宋_GB2312" w:eastAsia="仿宋_GB2312" w:cs="仿宋_GB2312"/>
          <w:sz w:val="32"/>
          <w:szCs w:val="32"/>
          <w:lang w:val="en-US" w:eastAsia="zh-CN"/>
        </w:rPr>
      </w:pPr>
    </w:p>
    <w:p w14:paraId="7D508F83">
      <w:pPr>
        <w:pStyle w:val="16"/>
        <w:keepNext w:val="0"/>
        <w:keepLines w:val="0"/>
        <w:pageBreakBefore w:val="0"/>
        <w:widowControl/>
        <w:kinsoku/>
        <w:wordWrap/>
        <w:overflowPunct/>
        <w:topLinePunct w:val="0"/>
        <w:autoSpaceDE/>
        <w:autoSpaceDN/>
        <w:bidi w:val="0"/>
        <w:adjustRightInd/>
        <w:snapToGrid/>
        <w:spacing w:before="0" w:after="0" w:line="600" w:lineRule="exact"/>
        <w:ind w:firstLine="5440" w:firstLineChars="1700"/>
        <w:jc w:val="both"/>
        <w:textAlignment w:val="auto"/>
        <w:rPr>
          <w:rFonts w:hint="eastAsia" w:ascii="仿宋_GB2312" w:hAnsi="仿宋_GB2312" w:eastAsia="仿宋_GB2312" w:cs="仿宋_GB2312"/>
          <w:sz w:val="32"/>
          <w:szCs w:val="32"/>
          <w:lang w:val="en-US" w:eastAsia="zh-CN"/>
        </w:rPr>
      </w:pPr>
    </w:p>
    <w:p w14:paraId="7F2BDC05">
      <w:pPr>
        <w:pStyle w:val="16"/>
        <w:keepNext w:val="0"/>
        <w:keepLines w:val="0"/>
        <w:pageBreakBefore w:val="0"/>
        <w:widowControl/>
        <w:kinsoku/>
        <w:wordWrap/>
        <w:overflowPunct/>
        <w:topLinePunct w:val="0"/>
        <w:autoSpaceDE/>
        <w:autoSpaceDN/>
        <w:bidi w:val="0"/>
        <w:adjustRightInd/>
        <w:snapToGrid/>
        <w:spacing w:before="0" w:after="0" w:line="600" w:lineRule="exact"/>
        <w:ind w:firstLine="5440" w:firstLineChars="1700"/>
        <w:jc w:val="both"/>
        <w:textAlignment w:val="auto"/>
        <w:rPr>
          <w:rFonts w:hint="eastAsia" w:ascii="仿宋_GB2312" w:hAnsi="仿宋_GB2312" w:eastAsia="仿宋_GB2312" w:cs="仿宋_GB2312"/>
          <w:sz w:val="32"/>
          <w:szCs w:val="32"/>
          <w:lang w:val="en-US" w:eastAsia="zh-CN"/>
        </w:rPr>
      </w:pPr>
    </w:p>
    <w:p w14:paraId="6283A014">
      <w:pPr>
        <w:pStyle w:val="16"/>
        <w:keepNext w:val="0"/>
        <w:keepLines w:val="0"/>
        <w:pageBreakBefore w:val="0"/>
        <w:widowControl/>
        <w:kinsoku/>
        <w:wordWrap/>
        <w:overflowPunct/>
        <w:topLinePunct w:val="0"/>
        <w:autoSpaceDE/>
        <w:autoSpaceDN/>
        <w:bidi w:val="0"/>
        <w:adjustRightInd/>
        <w:snapToGrid/>
        <w:spacing w:before="0" w:after="0" w:line="600" w:lineRule="exact"/>
        <w:ind w:firstLine="5440" w:firstLineChars="17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drawing>
          <wp:anchor distT="0" distB="0" distL="114300" distR="114300" simplePos="0" relativeHeight="251662336" behindDoc="0" locked="0" layoutInCell="1" allowOverlap="1">
            <wp:simplePos x="0" y="0"/>
            <wp:positionH relativeFrom="column">
              <wp:posOffset>3223895</wp:posOffset>
            </wp:positionH>
            <wp:positionV relativeFrom="paragraph">
              <wp:posOffset>79375</wp:posOffset>
            </wp:positionV>
            <wp:extent cx="3066415" cy="5451475"/>
            <wp:effectExtent l="0" t="0" r="12065" b="4445"/>
            <wp:wrapNone/>
            <wp:docPr id="5" name="图片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
                    <pic:cNvPicPr>
                      <a:picLocks noChangeAspect="1"/>
                    </pic:cNvPicPr>
                  </pic:nvPicPr>
                  <pic:blipFill>
                    <a:blip r:embed="rId6"/>
                    <a:stretch>
                      <a:fillRect/>
                    </a:stretch>
                  </pic:blipFill>
                  <pic:spPr>
                    <a:xfrm>
                      <a:off x="0" y="0"/>
                      <a:ext cx="3066415" cy="5451475"/>
                    </a:xfrm>
                    <a:prstGeom prst="rect">
                      <a:avLst/>
                    </a:prstGeom>
                  </pic:spPr>
                </pic:pic>
              </a:graphicData>
            </a:graphic>
          </wp:anchor>
        </w:drawing>
      </w:r>
      <w:r>
        <w:rPr>
          <w:rFonts w:hint="eastAsia" w:ascii="仿宋_GB2312" w:hAnsi="仿宋_GB2312" w:eastAsia="仿宋_GB2312" w:cs="仿宋_GB2312"/>
          <w:sz w:val="32"/>
          <w:szCs w:val="32"/>
          <w:lang w:val="en-US" w:eastAsia="zh-CN"/>
        </w:rPr>
        <w:drawing>
          <wp:anchor distT="0" distB="0" distL="114300" distR="114300" simplePos="0" relativeHeight="251661312" behindDoc="0" locked="0" layoutInCell="1" allowOverlap="1">
            <wp:simplePos x="0" y="0"/>
            <wp:positionH relativeFrom="column">
              <wp:posOffset>111125</wp:posOffset>
            </wp:positionH>
            <wp:positionV relativeFrom="paragraph">
              <wp:posOffset>121920</wp:posOffset>
            </wp:positionV>
            <wp:extent cx="2865120" cy="2148840"/>
            <wp:effectExtent l="0" t="0" r="0" b="0"/>
            <wp:wrapNone/>
            <wp:docPr id="4" name="图片 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
                    <pic:cNvPicPr>
                      <a:picLocks noChangeAspect="1"/>
                    </pic:cNvPicPr>
                  </pic:nvPicPr>
                  <pic:blipFill>
                    <a:blip r:embed="rId7"/>
                    <a:stretch>
                      <a:fillRect/>
                    </a:stretch>
                  </pic:blipFill>
                  <pic:spPr>
                    <a:xfrm>
                      <a:off x="0" y="0"/>
                      <a:ext cx="2865120" cy="2148840"/>
                    </a:xfrm>
                    <a:prstGeom prst="rect">
                      <a:avLst/>
                    </a:prstGeom>
                  </pic:spPr>
                </pic:pic>
              </a:graphicData>
            </a:graphic>
          </wp:anchor>
        </w:drawing>
      </w: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documentProtection w:enforcement="0"/>
  <w:compat>
    <w:useFELayout/>
    <w:compatSetting w:name="compatibilityMode" w:uri="http://schemas.microsoft.com/office/word" w:val="15"/>
  </w:compat>
  <w:rsids>
    <w:rsidRoot w:val="00000000"/>
    <w:rsid w:val="15D36D16"/>
    <w:rsid w:val="2B646871"/>
    <w:rsid w:val="68E25CA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next w:val="1"/>
    <w:qFormat/>
    <w:uiPriority w:val="0"/>
    <w:pPr>
      <w:spacing w:before="380" w:after="140" w:line="288" w:lineRule="auto"/>
      <w:ind w:left="0"/>
      <w:jc w:val="left"/>
      <w:outlineLvl w:val="0"/>
    </w:pPr>
    <w:rPr>
      <w:rFonts w:ascii="Arial" w:hAnsi="Arial" w:eastAsia="等线" w:cs="Arial"/>
      <w:b/>
      <w:bCs/>
      <w:sz w:val="36"/>
      <w:szCs w:val="36"/>
    </w:rPr>
  </w:style>
  <w:style w:type="paragraph" w:styleId="3">
    <w:name w:val="heading 2"/>
    <w:next w:val="1"/>
    <w:qFormat/>
    <w:uiPriority w:val="0"/>
    <w:pPr>
      <w:spacing w:before="320" w:after="120" w:line="288" w:lineRule="auto"/>
      <w:ind w:left="0"/>
      <w:jc w:val="left"/>
      <w:outlineLvl w:val="1"/>
    </w:pPr>
    <w:rPr>
      <w:rFonts w:ascii="Arial" w:hAnsi="Arial" w:eastAsia="等线" w:cs="Arial"/>
      <w:b/>
      <w:bCs/>
      <w:sz w:val="32"/>
      <w:szCs w:val="32"/>
    </w:rPr>
  </w:style>
  <w:style w:type="paragraph" w:styleId="4">
    <w:name w:val="heading 3"/>
    <w:next w:val="1"/>
    <w:qFormat/>
    <w:uiPriority w:val="0"/>
    <w:pPr>
      <w:spacing w:before="300" w:after="120" w:line="288" w:lineRule="auto"/>
      <w:ind w:left="0"/>
      <w:jc w:val="left"/>
      <w:outlineLvl w:val="2"/>
    </w:pPr>
    <w:rPr>
      <w:rFonts w:ascii="Arial" w:hAnsi="Arial" w:eastAsia="等线" w:cs="Arial"/>
      <w:b/>
      <w:bCs/>
      <w:sz w:val="30"/>
      <w:szCs w:val="30"/>
    </w:rPr>
  </w:style>
  <w:style w:type="paragraph" w:styleId="5">
    <w:name w:val="heading 4"/>
    <w:next w:val="1"/>
    <w:qFormat/>
    <w:uiPriority w:val="0"/>
    <w:pPr>
      <w:spacing w:before="260" w:after="120" w:line="288" w:lineRule="auto"/>
      <w:ind w:left="0"/>
      <w:jc w:val="left"/>
      <w:outlineLvl w:val="3"/>
    </w:pPr>
    <w:rPr>
      <w:rFonts w:ascii="Arial" w:hAnsi="Arial" w:eastAsia="等线" w:cs="Arial"/>
      <w:b/>
      <w:bCs/>
      <w:sz w:val="28"/>
      <w:szCs w:val="28"/>
    </w:rPr>
  </w:style>
  <w:style w:type="paragraph" w:styleId="6">
    <w:name w:val="heading 5"/>
    <w:next w:val="1"/>
    <w:qFormat/>
    <w:uiPriority w:val="0"/>
    <w:pPr>
      <w:spacing w:before="240" w:after="120" w:line="288" w:lineRule="auto"/>
      <w:ind w:left="0"/>
      <w:jc w:val="left"/>
      <w:outlineLvl w:val="4"/>
    </w:pPr>
    <w:rPr>
      <w:rFonts w:ascii="Arial" w:hAnsi="Arial" w:eastAsia="等线" w:cs="Arial"/>
      <w:b/>
      <w:bCs/>
      <w:sz w:val="24"/>
      <w:szCs w:val="24"/>
    </w:rPr>
  </w:style>
  <w:style w:type="paragraph" w:styleId="7">
    <w:name w:val="heading 6"/>
    <w:next w:val="1"/>
    <w:qFormat/>
    <w:uiPriority w:val="0"/>
    <w:pPr>
      <w:spacing w:before="240" w:after="120" w:line="288" w:lineRule="auto"/>
      <w:ind w:left="0"/>
      <w:jc w:val="left"/>
      <w:outlineLvl w:val="5"/>
    </w:pPr>
    <w:rPr>
      <w:rFonts w:ascii="Arial" w:hAnsi="Arial" w:eastAsia="等线" w:cs="Arial"/>
      <w:b/>
      <w:bCs/>
      <w:sz w:val="24"/>
      <w:szCs w:val="24"/>
    </w:rPr>
  </w:style>
  <w:style w:type="character" w:default="1" w:styleId="11">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8">
    <w:name w:val="footnote text"/>
    <w:link w:val="15"/>
    <w:semiHidden/>
    <w:unhideWhenUsed/>
    <w:qFormat/>
    <w:uiPriority w:val="99"/>
    <w:pPr>
      <w:spacing w:after="0" w:line="240" w:lineRule="auto"/>
    </w:pPr>
    <w:rPr>
      <w:rFonts w:asciiTheme="minorHAnsi" w:hAnsiTheme="minorHAnsi" w:eastAsiaTheme="minorEastAsia" w:cstheme="minorBidi"/>
      <w:sz w:val="20"/>
      <w:szCs w:val="20"/>
    </w:rPr>
  </w:style>
  <w:style w:type="paragraph" w:styleId="9">
    <w:name w:val="Title"/>
    <w:qFormat/>
    <w:uiPriority w:val="0"/>
    <w:pPr>
      <w:spacing w:before="480" w:after="480" w:line="288" w:lineRule="auto"/>
      <w:ind w:left="0"/>
    </w:pPr>
    <w:rPr>
      <w:rFonts w:ascii="Arial" w:hAnsi="Arial" w:eastAsia="等线" w:cs="Arial"/>
      <w:b/>
      <w:bCs/>
      <w:sz w:val="52"/>
      <w:szCs w:val="52"/>
    </w:rPr>
  </w:style>
  <w:style w:type="character" w:styleId="12">
    <w:name w:val="Hyperlink"/>
    <w:unhideWhenUsed/>
    <w:qFormat/>
    <w:uiPriority w:val="99"/>
    <w:rPr>
      <w:color w:val="0563C1"/>
      <w:u w:val="single"/>
    </w:rPr>
  </w:style>
  <w:style w:type="character" w:styleId="13">
    <w:name w:val="footnote reference"/>
    <w:semiHidden/>
    <w:unhideWhenUsed/>
    <w:qFormat/>
    <w:uiPriority w:val="99"/>
    <w:rPr>
      <w:vertAlign w:val="superscript"/>
    </w:rPr>
  </w:style>
  <w:style w:type="paragraph" w:styleId="14">
    <w:name w:val="List Paragraph"/>
    <w:qFormat/>
    <w:uiPriority w:val="0"/>
    <w:rPr>
      <w:rFonts w:asciiTheme="minorHAnsi" w:hAnsiTheme="minorHAnsi" w:eastAsiaTheme="minorEastAsia" w:cstheme="minorBidi"/>
      <w:sz w:val="21"/>
      <w:szCs w:val="22"/>
    </w:rPr>
  </w:style>
  <w:style w:type="character" w:customStyle="1" w:styleId="15">
    <w:name w:val="Footnote Text Char"/>
    <w:link w:val="8"/>
    <w:semiHidden/>
    <w:unhideWhenUsed/>
    <w:qFormat/>
    <w:uiPriority w:val="99"/>
    <w:rPr>
      <w:sz w:val="20"/>
      <w:szCs w:val="20"/>
    </w:rPr>
  </w:style>
  <w:style w:type="paragraph" w:customStyle="1" w:styleId="16">
    <w:name w:val="_Style 13"/>
    <w:qFormat/>
    <w:uiPriority w:val="0"/>
    <w:pPr>
      <w:spacing w:before="120" w:after="120" w:line="288" w:lineRule="auto"/>
      <w:ind w:left="0"/>
      <w:jc w:val="left"/>
    </w:pPr>
    <w:rPr>
      <w:rFonts w:ascii="Arial" w:hAnsi="Arial" w:eastAsia="等线" w:cs="Arial"/>
      <w:sz w:val="22"/>
      <w:szCs w:val="22"/>
    </w:rPr>
  </w:style>
  <w:style w:type="paragraph" w:customStyle="1" w:styleId="17">
    <w:name w:val="_Style 14"/>
    <w:qFormat/>
    <w:uiPriority w:val="0"/>
    <w:pPr>
      <w:spacing w:before="120" w:after="120" w:line="288" w:lineRule="auto"/>
      <w:ind w:left="0"/>
      <w:jc w:val="left"/>
    </w:pPr>
    <w:rPr>
      <w:rFonts w:ascii="Arial" w:hAnsi="Arial" w:eastAsia="等线" w:cs="Arial"/>
      <w:color w:val="8F959E"/>
      <w:sz w:val="22"/>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871</Words>
  <Characters>889</Characters>
  <TotalTime>4</TotalTime>
  <ScaleCrop>false</ScaleCrop>
  <LinksUpToDate>false</LinksUpToDate>
  <CharactersWithSpaces>892</CharactersWithSpaces>
  <Application>WPS Office_12.1.0.21541_F1E327BC-269C-435d-A152-05C5408002CA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2025-06-24T03:22:00Z</dcterms:created>
  <dc:creator>Un-named</dc:creator>
  <cp:lastModifiedBy>慧</cp:lastModifiedBy>
  <dcterms:modified xsi:type="dcterms:W3CDTF">2025-06-24T04:04:25Z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eyJoZGlkIjoiNjZiMDg3M2Y4MTBlMjBlM2U2ZDg4OWI2ZjU3NDIzODciLCJ1c2VySWQiOiIyMjc3NjY1MDkifQ==</vt:lpwstr>
  </property>
  <property fmtid="{D5CDD505-2E9C-101B-9397-08002B2CF9AE}" pid="3" name="KSOProductBuildVer">
    <vt:lpwstr>2052-12.1.0.21541</vt:lpwstr>
  </property>
  <property fmtid="{D5CDD505-2E9C-101B-9397-08002B2CF9AE}" pid="4" name="ICV">
    <vt:lpwstr>EAF0390638884F2EA0335ACDAC9C43C4_13</vt:lpwstr>
  </property>
</Properties>
</file>