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40F" w:rsidRDefault="0095240F" w:rsidP="0095240F">
      <w:bookmarkStart w:id="0" w:name="_GoBack"/>
      <w:bookmarkEnd w:id="0"/>
      <w:r>
        <w:t>1、项目主体身份认定具体程序？</w:t>
      </w:r>
    </w:p>
    <w:p w:rsidR="0095240F" w:rsidRDefault="0095240F" w:rsidP="0095240F">
      <w:r>
        <w:t>2、配售房售价确定的标准以及程序？</w:t>
      </w:r>
    </w:p>
    <w:p w:rsidR="0095240F" w:rsidRDefault="0095240F" w:rsidP="0095240F">
      <w:r>
        <w:t>3、如何界定配售</w:t>
      </w:r>
      <w:proofErr w:type="gramStart"/>
      <w:r>
        <w:t>型保障房红</w:t>
      </w:r>
      <w:proofErr w:type="gramEnd"/>
      <w:r>
        <w:t>线外直接配套工程，可否计入成本？</w:t>
      </w:r>
    </w:p>
    <w:p w:rsidR="00EF2D6A" w:rsidRDefault="0095240F" w:rsidP="0095240F">
      <w:r>
        <w:t>4、各区如何确定目标购房群体，符合购房条件的具体标准是什么？购房群体的类别可否由项目所在区政府确定？</w:t>
      </w:r>
    </w:p>
    <w:sectPr w:rsidR="00EF2D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640"/>
    <w:rsid w:val="00867D4B"/>
    <w:rsid w:val="0095240F"/>
    <w:rsid w:val="00E93640"/>
    <w:rsid w:val="00EF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FC98F6-A50E-441C-8379-D5F7D594C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98</Characters>
  <Application>Microsoft Office Word</Application>
  <DocSecurity>0</DocSecurity>
  <Lines>1</Lines>
  <Paragraphs>1</Paragraphs>
  <ScaleCrop>false</ScaleCrop>
  <Company>China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2024-09-18T01:59:00Z</dcterms:created>
  <dcterms:modified xsi:type="dcterms:W3CDTF">2024-09-18T01:59:00Z</dcterms:modified>
</cp:coreProperties>
</file>