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4102A" w14:textId="77777777" w:rsidR="00853048" w:rsidRDefault="00853048" w:rsidP="00853048">
      <w:pPr>
        <w:pStyle w:val="a3"/>
        <w:rPr>
          <w:sz w:val="44"/>
          <w:szCs w:val="44"/>
        </w:rPr>
      </w:pPr>
    </w:p>
    <w:p w14:paraId="72437BB5" w14:textId="063C667A" w:rsidR="00853048" w:rsidRPr="00853048" w:rsidRDefault="00853048" w:rsidP="00853048">
      <w:pPr>
        <w:pStyle w:val="a3"/>
        <w:rPr>
          <w:sz w:val="44"/>
          <w:szCs w:val="44"/>
        </w:rPr>
      </w:pPr>
      <w:proofErr w:type="gramStart"/>
      <w:r w:rsidRPr="00853048">
        <w:rPr>
          <w:rFonts w:hint="eastAsia"/>
          <w:sz w:val="44"/>
          <w:szCs w:val="44"/>
        </w:rPr>
        <w:t>宸</w:t>
      </w:r>
      <w:proofErr w:type="gramEnd"/>
    </w:p>
    <w:p w14:paraId="3A7CE683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塘</w:t>
      </w:r>
    </w:p>
    <w:p w14:paraId="01D44C1D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绣</w:t>
      </w:r>
    </w:p>
    <w:p w14:paraId="58AFA2CE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苑</w:t>
      </w:r>
    </w:p>
    <w:p w14:paraId="23AA7392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业</w:t>
      </w:r>
    </w:p>
    <w:p w14:paraId="40C201D4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主</w:t>
      </w:r>
    </w:p>
    <w:p w14:paraId="6A882202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请</w:t>
      </w:r>
    </w:p>
    <w:p w14:paraId="67140623" w14:textId="77777777" w:rsidR="00853048" w:rsidRPr="00853048" w:rsidRDefault="00853048" w:rsidP="00853048">
      <w:pPr>
        <w:pStyle w:val="a3"/>
        <w:rPr>
          <w:sz w:val="44"/>
          <w:szCs w:val="44"/>
        </w:rPr>
      </w:pPr>
      <w:r w:rsidRPr="00853048">
        <w:rPr>
          <w:rFonts w:hint="eastAsia"/>
          <w:sz w:val="44"/>
          <w:szCs w:val="44"/>
        </w:rPr>
        <w:t>愿</w:t>
      </w:r>
    </w:p>
    <w:p w14:paraId="1899CD95" w14:textId="038D842B" w:rsidR="00853048" w:rsidRDefault="00853048" w:rsidP="00853048">
      <w:pPr>
        <w:pStyle w:val="a3"/>
      </w:pPr>
      <w:r w:rsidRPr="00853048">
        <w:rPr>
          <w:rFonts w:hint="eastAsia"/>
          <w:sz w:val="44"/>
          <w:szCs w:val="44"/>
        </w:rPr>
        <w:t>书</w:t>
      </w:r>
    </w:p>
    <w:p w14:paraId="431AE4EB" w14:textId="77777777" w:rsidR="00853048" w:rsidRDefault="00853048"/>
    <w:p w14:paraId="45CF8B4A" w14:textId="77777777" w:rsidR="00853048" w:rsidRDefault="00853048"/>
    <w:p w14:paraId="3C5BFCEB" w14:textId="77777777" w:rsidR="00853048" w:rsidRDefault="00853048"/>
    <w:p w14:paraId="6E02C18C" w14:textId="77777777" w:rsidR="00853048" w:rsidRDefault="00853048"/>
    <w:p w14:paraId="676185CD" w14:textId="77777777" w:rsidR="00853048" w:rsidRDefault="00853048"/>
    <w:p w14:paraId="5B159ACC" w14:textId="77777777" w:rsidR="00853048" w:rsidRDefault="00853048"/>
    <w:p w14:paraId="4A5E2F7B" w14:textId="77777777" w:rsidR="00853048" w:rsidRDefault="00853048"/>
    <w:p w14:paraId="18B9EB02" w14:textId="77777777" w:rsidR="00853048" w:rsidRDefault="00853048"/>
    <w:p w14:paraId="608AC570" w14:textId="77777777" w:rsidR="00853048" w:rsidRDefault="00853048"/>
    <w:p w14:paraId="18000094" w14:textId="77777777" w:rsidR="00853048" w:rsidRDefault="00853048"/>
    <w:p w14:paraId="7CAC133E" w14:textId="77777777" w:rsidR="00853048" w:rsidRDefault="00853048"/>
    <w:p w14:paraId="0B97FF23" w14:textId="0851A331" w:rsidR="00935ADC" w:rsidRDefault="00000000">
      <w:pPr>
        <w:rPr>
          <w:rFonts w:ascii="仿宋" w:eastAsia="仿宋" w:hAnsi="仿宋"/>
          <w:sz w:val="32"/>
          <w:szCs w:val="32"/>
        </w:rPr>
      </w:pPr>
      <w:r>
        <w:rPr>
          <w:rFonts w:hint="eastAsia"/>
        </w:rPr>
        <w:t xml:space="preserve">     </w:t>
      </w:r>
      <w:r>
        <w:rPr>
          <w:rFonts w:ascii="仿宋" w:eastAsia="仿宋" w:hAnsi="仿宋" w:hint="eastAsia"/>
          <w:sz w:val="32"/>
          <w:szCs w:val="32"/>
        </w:rPr>
        <w:t>2022年12月办理</w:t>
      </w:r>
      <w:r>
        <w:rPr>
          <w:rFonts w:ascii="仿宋" w:eastAsia="仿宋" w:hAnsi="仿宋"/>
          <w:sz w:val="32"/>
          <w:szCs w:val="32"/>
        </w:rPr>
        <w:t>集中交付</w:t>
      </w:r>
      <w:r>
        <w:rPr>
          <w:rFonts w:ascii="仿宋" w:eastAsia="仿宋" w:hAnsi="仿宋" w:hint="eastAsia"/>
          <w:sz w:val="32"/>
          <w:szCs w:val="32"/>
        </w:rPr>
        <w:t>以来，</w:t>
      </w:r>
      <w:proofErr w:type="gramStart"/>
      <w:r>
        <w:rPr>
          <w:rFonts w:ascii="仿宋" w:eastAsia="仿宋" w:hAnsi="仿宋" w:hint="eastAsia"/>
          <w:sz w:val="32"/>
          <w:szCs w:val="32"/>
        </w:rPr>
        <w:t>因</w:t>
      </w:r>
      <w:r w:rsidR="00E677D8">
        <w:rPr>
          <w:rFonts w:ascii="仿宋" w:eastAsia="仿宋" w:hAnsi="仿宋" w:hint="eastAsia"/>
          <w:sz w:val="32"/>
          <w:szCs w:val="32"/>
        </w:rPr>
        <w:t>绿城</w:t>
      </w:r>
      <w:r>
        <w:rPr>
          <w:rFonts w:ascii="仿宋" w:eastAsia="仿宋" w:hAnsi="仿宋" w:hint="eastAsia"/>
          <w:sz w:val="32"/>
          <w:szCs w:val="32"/>
        </w:rPr>
        <w:t>北</w:t>
      </w:r>
      <w:proofErr w:type="gramEnd"/>
      <w:r>
        <w:rPr>
          <w:rFonts w:ascii="仿宋" w:eastAsia="仿宋" w:hAnsi="仿宋" w:hint="eastAsia"/>
          <w:sz w:val="32"/>
          <w:szCs w:val="32"/>
        </w:rPr>
        <w:t>方公司有关人员恶意欺瞒W3地块与市政道路衔接处权属关系，导致业主们自发地多方咨询、查询、投诉、查档，梳理情况如下：</w:t>
      </w:r>
    </w:p>
    <w:p w14:paraId="2BAD42DC" w14:textId="362EBFF1" w:rsidR="00470966" w:rsidRDefault="00000000" w:rsidP="002D6E1F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 w:rsidRPr="00470966">
        <w:rPr>
          <w:rFonts w:ascii="仿宋" w:eastAsia="仿宋" w:hAnsi="仿宋" w:hint="eastAsia"/>
          <w:sz w:val="32"/>
          <w:szCs w:val="32"/>
        </w:rPr>
        <w:t>北门作为主要行人通行门（也是开通的唯一行人门），</w:t>
      </w:r>
      <w:r w:rsidRPr="00470966">
        <w:rPr>
          <w:rFonts w:ascii="仿宋" w:eastAsia="仿宋" w:hAnsi="仿宋" w:hint="eastAsia"/>
          <w:sz w:val="32"/>
          <w:szCs w:val="32"/>
          <w:u w:val="single"/>
        </w:rPr>
        <w:t>基地出入口现状与绿城地产原设计方案、政府公布的</w:t>
      </w:r>
      <w:r w:rsidR="000F16AC" w:rsidRPr="00470966">
        <w:rPr>
          <w:rFonts w:ascii="仿宋" w:eastAsia="仿宋" w:hAnsi="仿宋" w:hint="eastAsia"/>
          <w:sz w:val="32"/>
          <w:szCs w:val="32"/>
          <w:u w:val="single"/>
        </w:rPr>
        <w:t>W3</w:t>
      </w:r>
      <w:r w:rsidRPr="00470966">
        <w:rPr>
          <w:rFonts w:ascii="仿宋" w:eastAsia="仿宋" w:hAnsi="仿宋" w:hint="eastAsia"/>
          <w:sz w:val="32"/>
          <w:szCs w:val="32"/>
          <w:u w:val="single"/>
        </w:rPr>
        <w:t>规划图严重不符</w:t>
      </w:r>
      <w:r w:rsidRPr="00470966">
        <w:rPr>
          <w:rFonts w:ascii="仿宋" w:eastAsia="仿宋" w:hAnsi="仿宋" w:hint="eastAsia"/>
          <w:sz w:val="32"/>
          <w:szCs w:val="32"/>
        </w:rPr>
        <w:t>；</w:t>
      </w:r>
      <w:r w:rsidR="00470966" w:rsidRPr="00470966">
        <w:rPr>
          <w:rFonts w:ascii="仿宋" w:eastAsia="仿宋" w:hAnsi="仿宋" w:hint="eastAsia"/>
          <w:sz w:val="32"/>
          <w:szCs w:val="32"/>
        </w:rPr>
        <w:t>依据</w:t>
      </w:r>
      <w:r w:rsidR="00470966" w:rsidRPr="00470966">
        <w:rPr>
          <w:rFonts w:ascii="仿宋" w:eastAsia="仿宋" w:hAnsi="仿宋" w:hint="eastAsia"/>
          <w:sz w:val="32"/>
          <w:szCs w:val="32"/>
        </w:rPr>
        <w:t>DB12-T1040-2021建筑工程规划管理技术规范</w:t>
      </w:r>
      <w:r w:rsidR="00470966">
        <w:rPr>
          <w:rFonts w:ascii="仿宋" w:eastAsia="仿宋" w:hAnsi="仿宋" w:hint="eastAsia"/>
          <w:sz w:val="32"/>
          <w:szCs w:val="32"/>
        </w:rPr>
        <w:t>8.1.2</w:t>
      </w:r>
      <w:r w:rsidR="00470966" w:rsidRPr="00470966">
        <w:rPr>
          <w:rFonts w:ascii="仿宋" w:eastAsia="仿宋" w:hAnsi="仿宋" w:hint="eastAsia"/>
          <w:sz w:val="32"/>
          <w:szCs w:val="32"/>
        </w:rPr>
        <w:t>，平面总图应</w:t>
      </w:r>
      <w:r w:rsidR="00470966">
        <w:rPr>
          <w:rFonts w:ascii="仿宋" w:eastAsia="仿宋" w:hAnsi="仿宋" w:hint="eastAsia"/>
          <w:sz w:val="32"/>
          <w:szCs w:val="32"/>
        </w:rPr>
        <w:t>精准掌握和反应周边用地现状以及交通、市政设施现状情况，包括地下规定、</w:t>
      </w:r>
      <w:r w:rsidR="00470966" w:rsidRPr="00470966">
        <w:rPr>
          <w:rFonts w:ascii="仿宋" w:eastAsia="仿宋" w:hAnsi="仿宋" w:hint="eastAsia"/>
          <w:sz w:val="32"/>
          <w:szCs w:val="32"/>
          <w:u w:val="single"/>
        </w:rPr>
        <w:t>车站</w:t>
      </w:r>
      <w:r w:rsidR="00470966">
        <w:rPr>
          <w:rFonts w:ascii="仿宋" w:eastAsia="仿宋" w:hAnsi="仿宋" w:hint="eastAsia"/>
          <w:sz w:val="32"/>
          <w:szCs w:val="32"/>
        </w:rPr>
        <w:t>等。且8.1.4明确要求总平面设计应合</w:t>
      </w:r>
      <w:proofErr w:type="gramStart"/>
      <w:r w:rsidR="00470966">
        <w:rPr>
          <w:rFonts w:ascii="仿宋" w:eastAsia="仿宋" w:hAnsi="仿宋" w:hint="eastAsia"/>
          <w:sz w:val="32"/>
          <w:szCs w:val="32"/>
        </w:rPr>
        <w:t>理组织</w:t>
      </w:r>
      <w:proofErr w:type="gramEnd"/>
      <w:r w:rsidR="00470966">
        <w:rPr>
          <w:rFonts w:ascii="仿宋" w:eastAsia="仿宋" w:hAnsi="仿宋" w:hint="eastAsia"/>
          <w:sz w:val="32"/>
          <w:szCs w:val="32"/>
        </w:rPr>
        <w:t>内部道路与城市道路的交通衔接</w:t>
      </w:r>
      <w:r w:rsidR="00E677D8">
        <w:rPr>
          <w:rFonts w:ascii="仿宋" w:eastAsia="仿宋" w:hAnsi="仿宋" w:hint="eastAsia"/>
          <w:sz w:val="32"/>
          <w:szCs w:val="32"/>
        </w:rPr>
        <w:t>、建筑出入口应符合消防、</w:t>
      </w:r>
      <w:r w:rsidR="00E677D8" w:rsidRPr="00E677D8">
        <w:rPr>
          <w:rFonts w:ascii="仿宋" w:eastAsia="仿宋" w:hAnsi="仿宋" w:hint="eastAsia"/>
          <w:sz w:val="32"/>
          <w:szCs w:val="32"/>
          <w:u w:val="single"/>
        </w:rPr>
        <w:t>无障碍</w:t>
      </w:r>
      <w:r w:rsidR="00E677D8">
        <w:rPr>
          <w:rFonts w:ascii="仿宋" w:eastAsia="仿宋" w:hAnsi="仿宋" w:hint="eastAsia"/>
          <w:sz w:val="32"/>
          <w:szCs w:val="32"/>
        </w:rPr>
        <w:t>、竖向设计等要求</w:t>
      </w:r>
      <w:r w:rsidR="00470966">
        <w:rPr>
          <w:rFonts w:ascii="仿宋" w:eastAsia="仿宋" w:hAnsi="仿宋" w:hint="eastAsia"/>
          <w:sz w:val="32"/>
          <w:szCs w:val="32"/>
        </w:rPr>
        <w:t>（参见图1）</w:t>
      </w:r>
    </w:p>
    <w:p w14:paraId="2363AF9E" w14:textId="4254FB11" w:rsidR="00E677D8" w:rsidRDefault="00E677D8" w:rsidP="00E677D8">
      <w:pPr>
        <w:ind w:left="480"/>
        <w:rPr>
          <w:rFonts w:ascii="仿宋" w:eastAsia="仿宋" w:hAnsi="仿宋"/>
          <w:sz w:val="32"/>
          <w:szCs w:val="32"/>
        </w:rPr>
      </w:pPr>
      <w:r w:rsidRPr="00E677D8">
        <w:rPr>
          <w:rFonts w:ascii="仿宋" w:eastAsia="仿宋" w:hAnsi="仿宋"/>
          <w:sz w:val="32"/>
          <w:szCs w:val="32"/>
        </w:rPr>
        <w:drawing>
          <wp:inline distT="0" distB="0" distL="0" distR="0" wp14:anchorId="66C01152" wp14:editId="52889D4E">
            <wp:extent cx="4126467" cy="2941206"/>
            <wp:effectExtent l="0" t="0" r="7620" b="0"/>
            <wp:docPr id="1254993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9384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5133" cy="295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55027" w14:textId="1918B02F" w:rsidR="00E677D8" w:rsidRPr="00470966" w:rsidRDefault="00E677D8" w:rsidP="00E677D8">
      <w:pPr>
        <w:ind w:left="480"/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（图1）</w:t>
      </w:r>
    </w:p>
    <w:p w14:paraId="2BA99B49" w14:textId="77777777" w:rsidR="00935ADC" w:rsidRPr="00DA124B" w:rsidRDefault="00000000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根据“津西怒-挂-2019-149土地转让公告”：地块界</w:t>
      </w:r>
      <w:r>
        <w:rPr>
          <w:rFonts w:ascii="仿宋" w:eastAsia="仿宋" w:hAnsi="仿宋" w:hint="eastAsia"/>
          <w:sz w:val="32"/>
          <w:szCs w:val="32"/>
        </w:rPr>
        <w:lastRenderedPageBreak/>
        <w:t>内使用范围、</w:t>
      </w:r>
      <w:r>
        <w:rPr>
          <w:rFonts w:ascii="仿宋" w:eastAsia="仿宋" w:hAnsi="仿宋" w:hint="eastAsia"/>
          <w:sz w:val="32"/>
          <w:szCs w:val="32"/>
          <w:u w:val="single"/>
        </w:rPr>
        <w:t>界外处理范围现状的市政设施和地上（下）建筑物、构筑附着物及其相关附属设施（含管线），受让人可结合规划设计方案保留，对不需要保留的，由受让人自行与有关部门解决；</w:t>
      </w:r>
    </w:p>
    <w:p w14:paraId="637D15B8" w14:textId="77777777" w:rsidR="00DA124B" w:rsidRPr="00DA124B" w:rsidRDefault="00DA124B" w:rsidP="00DA124B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2"/>
          <w:szCs w:val="32"/>
        </w:rPr>
      </w:pPr>
      <w:r w:rsidRPr="00DA124B">
        <w:rPr>
          <w:rFonts w:ascii="仿宋" w:eastAsia="仿宋" w:hAnsi="仿宋" w:hint="eastAsia"/>
          <w:sz w:val="32"/>
          <w:szCs w:val="32"/>
        </w:rPr>
        <w:t>W3地块建设期间应遵守的</w:t>
      </w:r>
      <w:r w:rsidRPr="00DA124B">
        <w:rPr>
          <w:rFonts w:ascii="仿宋" w:eastAsia="仿宋" w:hAnsi="仿宋"/>
          <w:sz w:val="32"/>
          <w:szCs w:val="32"/>
        </w:rPr>
        <w:t>具体条例</w:t>
      </w:r>
      <w:r w:rsidRPr="00DA124B">
        <w:rPr>
          <w:rFonts w:ascii="仿宋" w:eastAsia="仿宋" w:hAnsi="仿宋" w:hint="eastAsia"/>
          <w:sz w:val="32"/>
          <w:szCs w:val="32"/>
        </w:rPr>
        <w:t>是《无障碍环境建设条例》（</w:t>
      </w:r>
      <w:r w:rsidRPr="00DA124B">
        <w:rPr>
          <w:rFonts w:ascii="仿宋" w:eastAsia="仿宋" w:hAnsi="仿宋" w:hint="eastAsia"/>
          <w:color w:val="333333"/>
          <w:sz w:val="32"/>
          <w:szCs w:val="32"/>
        </w:rPr>
        <w:t>2012年8月1日起施行</w:t>
      </w:r>
      <w:r w:rsidRPr="00DA124B">
        <w:rPr>
          <w:rFonts w:ascii="仿宋" w:eastAsia="仿宋" w:hAnsi="仿宋" w:hint="eastAsia"/>
          <w:sz w:val="32"/>
          <w:szCs w:val="32"/>
        </w:rPr>
        <w:t>）和《天津市无障碍环境建设管理办法》（</w:t>
      </w:r>
      <w:r w:rsidRPr="00DA124B">
        <w:rPr>
          <w:rFonts w:ascii="仿宋" w:eastAsia="仿宋" w:hAnsi="仿宋" w:hint="eastAsia"/>
          <w:color w:val="333333"/>
          <w:sz w:val="32"/>
          <w:szCs w:val="32"/>
        </w:rPr>
        <w:t>2018年3月1日起施行</w:t>
      </w:r>
      <w:r w:rsidRPr="00DA124B">
        <w:rPr>
          <w:rFonts w:ascii="仿宋" w:eastAsia="仿宋" w:hAnsi="仿宋" w:hint="eastAsia"/>
          <w:sz w:val="32"/>
          <w:szCs w:val="32"/>
        </w:rPr>
        <w:t>），条文</w:t>
      </w:r>
      <w:r w:rsidRPr="00DA124B">
        <w:rPr>
          <w:rFonts w:ascii="仿宋" w:eastAsia="仿宋" w:hAnsi="仿宋"/>
          <w:sz w:val="32"/>
          <w:szCs w:val="32"/>
        </w:rPr>
        <w:t>规定，</w:t>
      </w:r>
      <w:r w:rsidRPr="00DA124B">
        <w:rPr>
          <w:rFonts w:ascii="仿宋" w:eastAsia="仿宋" w:hAnsi="仿宋" w:hint="eastAsia"/>
          <w:sz w:val="32"/>
          <w:szCs w:val="32"/>
        </w:rPr>
        <w:t>“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城镇新建、改建、扩建道路、公共建筑、公共交通设施、居住建筑、居住区,应当符合无障碍设施工程建设标准</w:t>
      </w:r>
      <w:r w:rsidRPr="00DA124B">
        <w:rPr>
          <w:rFonts w:ascii="仿宋" w:eastAsia="仿宋" w:hAnsi="仿宋" w:hint="eastAsia"/>
          <w:sz w:val="32"/>
          <w:szCs w:val="32"/>
        </w:rPr>
        <w:t>”“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无障碍设施工程应当与主体工程同步设计、同步施工、同步验收投入使用。新建的无障碍设施应当与周边的无障碍设施相衔接</w:t>
      </w:r>
      <w:r w:rsidRPr="00DA124B">
        <w:rPr>
          <w:rFonts w:ascii="仿宋" w:eastAsia="仿宋" w:hAnsi="仿宋" w:hint="eastAsia"/>
          <w:sz w:val="32"/>
          <w:szCs w:val="32"/>
        </w:rPr>
        <w:t>”。</w:t>
      </w:r>
    </w:p>
    <w:p w14:paraId="50B72E93" w14:textId="77777777" w:rsidR="00DA124B" w:rsidRPr="00DA124B" w:rsidRDefault="00DA124B" w:rsidP="00DA124B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32"/>
          <w:szCs w:val="32"/>
        </w:rPr>
      </w:pPr>
      <w:r w:rsidRPr="00DA124B">
        <w:rPr>
          <w:rFonts w:ascii="仿宋" w:eastAsia="仿宋" w:hAnsi="仿宋" w:hint="eastAsia"/>
          <w:sz w:val="32"/>
          <w:szCs w:val="32"/>
        </w:rPr>
        <w:t>此外</w:t>
      </w:r>
      <w:r w:rsidRPr="00DA124B">
        <w:rPr>
          <w:rFonts w:ascii="仿宋" w:eastAsia="仿宋" w:hAnsi="仿宋"/>
          <w:sz w:val="32"/>
          <w:szCs w:val="32"/>
        </w:rPr>
        <w:t>，</w:t>
      </w:r>
      <w:r w:rsidRPr="00DA124B">
        <w:rPr>
          <w:rFonts w:ascii="仿宋" w:eastAsia="仿宋" w:hAnsi="仿宋" w:hint="eastAsia"/>
          <w:sz w:val="32"/>
          <w:szCs w:val="32"/>
        </w:rPr>
        <w:t>《无障碍设计规范》（GB50763-2012）第4.2.1条规定：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人行道在各种路口、各种出入口位置</w:t>
      </w:r>
      <w:r w:rsidRPr="00DA124B">
        <w:rPr>
          <w:rFonts w:ascii="仿宋" w:eastAsia="仿宋" w:hAnsi="仿宋" w:hint="eastAsia"/>
          <w:b/>
          <w:bCs/>
          <w:sz w:val="32"/>
          <w:szCs w:val="32"/>
          <w:u w:val="single"/>
        </w:rPr>
        <w:t>必须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设置缘石坡道</w:t>
      </w:r>
      <w:r w:rsidRPr="00DA124B">
        <w:rPr>
          <w:rFonts w:ascii="仿宋" w:eastAsia="仿宋" w:hAnsi="仿宋" w:hint="eastAsia"/>
          <w:sz w:val="32"/>
          <w:szCs w:val="32"/>
        </w:rPr>
        <w:t>。第7.1.2条规定：居住区级道路无障碍设计应符合本规范第4章有关规定。该规范适用于全国城市新建、改建和扩建的城市道路、城市广场、城市绿地、居住区、居住建筑、公共建筑及历史文物保护建筑等。《建筑与市政工程无障碍通用规范》（GB55019-2021）第2.</w:t>
      </w:r>
      <w:r w:rsidRPr="00DA124B">
        <w:rPr>
          <w:rFonts w:ascii="仿宋" w:eastAsia="仿宋" w:hAnsi="仿宋"/>
          <w:sz w:val="32"/>
          <w:szCs w:val="32"/>
        </w:rPr>
        <w:t>2</w:t>
      </w:r>
      <w:r w:rsidRPr="00DA124B">
        <w:rPr>
          <w:rFonts w:ascii="仿宋" w:eastAsia="仿宋" w:hAnsi="仿宋" w:hint="eastAsia"/>
          <w:sz w:val="32"/>
          <w:szCs w:val="32"/>
        </w:rPr>
        <w:t>.1条规定：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无障碍通道上有地面高差时，应设置轮椅坡道或缘石坡道</w:t>
      </w:r>
      <w:r w:rsidRPr="00DA124B">
        <w:rPr>
          <w:rFonts w:ascii="仿宋" w:eastAsia="仿宋" w:hAnsi="仿宋" w:hint="eastAsia"/>
          <w:sz w:val="32"/>
          <w:szCs w:val="32"/>
        </w:rPr>
        <w:t>。第2.10条规定：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各种路口、出入口和人行横道处，有高差时应设置缘石坡道。缘石坡道的坡口与车行道之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lastRenderedPageBreak/>
        <w:t>间应无高差</w:t>
      </w:r>
      <w:r w:rsidRPr="00DA124B">
        <w:rPr>
          <w:rFonts w:ascii="仿宋" w:eastAsia="仿宋" w:hAnsi="仿宋" w:hint="eastAsia"/>
          <w:sz w:val="32"/>
          <w:szCs w:val="32"/>
        </w:rPr>
        <w:t>。此外</w:t>
      </w:r>
      <w:r w:rsidRPr="00DA124B">
        <w:rPr>
          <w:rFonts w:ascii="仿宋" w:eastAsia="仿宋" w:hAnsi="仿宋"/>
          <w:sz w:val="32"/>
          <w:szCs w:val="32"/>
        </w:rPr>
        <w:t>，</w:t>
      </w:r>
      <w:r w:rsidRPr="00DA124B">
        <w:rPr>
          <w:rFonts w:ascii="仿宋" w:eastAsia="仿宋" w:hAnsi="仿宋" w:hint="eastAsia"/>
          <w:sz w:val="32"/>
          <w:szCs w:val="32"/>
        </w:rPr>
        <w:t>《天津市无障碍设计标准》（DB/T29-196-2017）第4.2.1条第1款规定：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人行道在各种路口、各种出入口位置必须设置缘石坡道</w:t>
      </w:r>
      <w:r w:rsidRPr="00DA124B">
        <w:rPr>
          <w:rFonts w:ascii="仿宋" w:eastAsia="仿宋" w:hAnsi="仿宋" w:hint="eastAsia"/>
          <w:sz w:val="32"/>
          <w:szCs w:val="32"/>
        </w:rPr>
        <w:t>。第6.2.1条规定</w:t>
      </w:r>
      <w:r w:rsidRPr="00DA124B">
        <w:rPr>
          <w:rFonts w:ascii="仿宋" w:eastAsia="仿宋" w:hAnsi="仿宋"/>
          <w:sz w:val="32"/>
          <w:szCs w:val="32"/>
        </w:rPr>
        <w:t>：</w:t>
      </w:r>
      <w:r w:rsidRPr="00DA124B">
        <w:rPr>
          <w:rFonts w:ascii="仿宋" w:eastAsia="仿宋" w:hAnsi="仿宋" w:hint="eastAsia"/>
          <w:sz w:val="32"/>
          <w:szCs w:val="32"/>
          <w:u w:val="single"/>
        </w:rPr>
        <w:t>为居民服务的配套公共设施的无障碍设计应符合下列规定：供居民使用的配套公共设施出入口应为平坡出入口</w:t>
      </w:r>
      <w:r w:rsidRPr="00DA124B">
        <w:rPr>
          <w:rFonts w:ascii="仿宋" w:eastAsia="仿宋" w:hAnsi="仿宋" w:hint="eastAsia"/>
          <w:sz w:val="32"/>
          <w:szCs w:val="32"/>
        </w:rPr>
        <w:t>。</w:t>
      </w:r>
    </w:p>
    <w:p w14:paraId="24B71790" w14:textId="77777777" w:rsidR="00935ADC" w:rsidRDefault="00000000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东江道及</w:t>
      </w:r>
      <w:proofErr w:type="gramStart"/>
      <w:r>
        <w:rPr>
          <w:rFonts w:ascii="仿宋" w:eastAsia="仿宋" w:hAnsi="仿宋" w:hint="eastAsia"/>
          <w:sz w:val="32"/>
          <w:szCs w:val="32"/>
        </w:rPr>
        <w:t>公交岛台的</w:t>
      </w:r>
      <w:proofErr w:type="gramEnd"/>
      <w:r>
        <w:rPr>
          <w:rFonts w:ascii="仿宋" w:eastAsia="仿宋" w:hAnsi="仿宋" w:hint="eastAsia"/>
          <w:sz w:val="32"/>
          <w:szCs w:val="32"/>
        </w:rPr>
        <w:t>设计、施工、竣工验收均先于W3地块。</w:t>
      </w:r>
    </w:p>
    <w:p w14:paraId="1F0FB333" w14:textId="77777777" w:rsidR="00935ADC" w:rsidRDefault="00000000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以上信息，均有事实依据</w:t>
      </w:r>
      <w:r>
        <w:rPr>
          <w:rFonts w:ascii="仿宋" w:eastAsia="仿宋" w:hAnsi="仿宋" w:hint="eastAsia"/>
          <w:sz w:val="32"/>
          <w:szCs w:val="32"/>
        </w:rPr>
        <w:t>。诚园三期建设过程中，绿城北方公司</w:t>
      </w:r>
      <w:r>
        <w:rPr>
          <w:rFonts w:ascii="仿宋" w:eastAsia="仿宋" w:hAnsi="仿宋" w:hint="eastAsia"/>
          <w:sz w:val="32"/>
          <w:szCs w:val="32"/>
          <w:u w:val="single"/>
        </w:rPr>
        <w:t>未在正门处张贴公示总平面图，未按规划图纸建设，未按W3地块转让公告处理界外用地范围事宜。</w:t>
      </w:r>
      <w:r>
        <w:rPr>
          <w:rFonts w:ascii="仿宋" w:eastAsia="仿宋" w:hAnsi="仿宋" w:hint="eastAsia"/>
          <w:sz w:val="32"/>
          <w:szCs w:val="32"/>
        </w:rPr>
        <w:t>导致</w:t>
      </w:r>
      <w:proofErr w:type="gramStart"/>
      <w:r>
        <w:rPr>
          <w:rFonts w:ascii="仿宋" w:eastAsia="仿宋" w:hAnsi="仿宋" w:hint="eastAsia"/>
          <w:sz w:val="32"/>
          <w:szCs w:val="32"/>
        </w:rPr>
        <w:t>绿城诚园</w:t>
      </w:r>
      <w:proofErr w:type="gramEnd"/>
      <w:r>
        <w:rPr>
          <w:rFonts w:ascii="仿宋" w:eastAsia="仿宋" w:hAnsi="仿宋" w:hint="eastAsia"/>
          <w:sz w:val="32"/>
          <w:szCs w:val="32"/>
        </w:rPr>
        <w:t>三期项目涉嫌虚假宣传、违规交房，同时违反了无障碍环境建设、城乡规划、建筑工程三个方面的多项法律法规、规范标准。</w:t>
      </w:r>
    </w:p>
    <w:p w14:paraId="385A74BC" w14:textId="77777777" w:rsidR="00935ADC" w:rsidRDefault="00000000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大多数业主表示，如果地产北方公司尽快整改，消除不良影响，还居民一个安全、便利、美好的归家环境，可保留追责或不追责。但北方公司罔顾事实、空口无凭地推责、逃避、敷衍、装傻，已经激怒了全体业主，严重破坏绿城精心维护的品牌形象。</w:t>
      </w:r>
    </w:p>
    <w:p w14:paraId="013D1589" w14:textId="1180BBFF" w:rsidR="00935ADC" w:rsidRDefault="00000000">
      <w:pPr>
        <w:numPr>
          <w:ilvl w:val="0"/>
          <w:numId w:val="1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面对业主多次出示的铁证，</w:t>
      </w:r>
      <w:r w:rsidR="00E677D8">
        <w:rPr>
          <w:rFonts w:ascii="仿宋" w:eastAsia="仿宋" w:hAnsi="仿宋" w:hint="eastAsia"/>
          <w:sz w:val="32"/>
          <w:szCs w:val="32"/>
        </w:rPr>
        <w:t>绿城</w:t>
      </w:r>
      <w:r>
        <w:rPr>
          <w:rFonts w:ascii="仿宋" w:eastAsia="仿宋" w:hAnsi="仿宋" w:hint="eastAsia"/>
          <w:sz w:val="32"/>
          <w:szCs w:val="32"/>
        </w:rPr>
        <w:t>北方公司百般抵赖却</w:t>
      </w:r>
      <w:r>
        <w:rPr>
          <w:rFonts w:ascii="仿宋" w:eastAsia="仿宋" w:hAnsi="仿宋" w:hint="eastAsia"/>
          <w:b/>
          <w:bCs/>
          <w:sz w:val="32"/>
          <w:szCs w:val="32"/>
        </w:rPr>
        <w:t>没有任何凭证证明其无责</w:t>
      </w:r>
      <w:r>
        <w:rPr>
          <w:rFonts w:ascii="仿宋" w:eastAsia="仿宋" w:hAnsi="仿宋" w:hint="eastAsia"/>
          <w:sz w:val="32"/>
          <w:szCs w:val="32"/>
        </w:rPr>
        <w:t>，如申请文件、</w:t>
      </w:r>
      <w:proofErr w:type="gramStart"/>
      <w:r>
        <w:rPr>
          <w:rFonts w:ascii="仿宋" w:eastAsia="仿宋" w:hAnsi="仿宋" w:hint="eastAsia"/>
          <w:sz w:val="32"/>
          <w:szCs w:val="32"/>
        </w:rPr>
        <w:t>退件回执</w:t>
      </w:r>
      <w:proofErr w:type="gramEnd"/>
      <w:r>
        <w:rPr>
          <w:rFonts w:ascii="仿宋" w:eastAsia="仿宋" w:hAnsi="仿宋" w:hint="eastAsia"/>
          <w:sz w:val="32"/>
          <w:szCs w:val="32"/>
        </w:rPr>
        <w:t>，或者对接部门、人员、地点、时间等基本信息皆无。这将引起</w:t>
      </w:r>
      <w:r>
        <w:rPr>
          <w:rFonts w:ascii="仿宋" w:eastAsia="仿宋" w:hAnsi="仿宋" w:hint="eastAsia"/>
          <w:sz w:val="32"/>
          <w:szCs w:val="32"/>
        </w:rPr>
        <w:lastRenderedPageBreak/>
        <w:t>业主们海啸投诉，直至问题得到满意解决。</w:t>
      </w:r>
    </w:p>
    <w:p w14:paraId="1F6FD5F4" w14:textId="77777777" w:rsidR="00935ADC" w:rsidRDefault="00000000">
      <w:pPr>
        <w:numPr>
          <w:ilvl w:val="0"/>
          <w:numId w:val="1"/>
        </w:numPr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业主要求：</w:t>
      </w:r>
    </w:p>
    <w:p w14:paraId="79294A05" w14:textId="5789C250" w:rsidR="00935ADC" w:rsidRDefault="00000000">
      <w:pPr>
        <w:numPr>
          <w:ilvl w:val="0"/>
          <w:numId w:val="2"/>
        </w:num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绿城地产北方公司按照2019-149公告内容，持“W3号地块项目工程设计方案总平面图”</w:t>
      </w:r>
      <w:r>
        <w:rPr>
          <w:rFonts w:ascii="仿宋" w:eastAsia="仿宋" w:hAnsi="仿宋" w:hint="eastAsia"/>
          <w:b/>
          <w:bCs/>
          <w:sz w:val="32"/>
          <w:szCs w:val="32"/>
        </w:rPr>
        <w:t>（许可证号：2020</w:t>
      </w:r>
      <w:proofErr w:type="gramStart"/>
      <w:r>
        <w:rPr>
          <w:rFonts w:ascii="仿宋" w:eastAsia="仿宋" w:hAnsi="仿宋" w:hint="eastAsia"/>
          <w:b/>
          <w:bCs/>
          <w:sz w:val="32"/>
          <w:szCs w:val="32"/>
        </w:rPr>
        <w:t>河西建证</w:t>
      </w:r>
      <w:proofErr w:type="gramEnd"/>
      <w:r>
        <w:rPr>
          <w:rFonts w:ascii="仿宋" w:eastAsia="仿宋" w:hAnsi="仿宋" w:hint="eastAsia"/>
          <w:b/>
          <w:bCs/>
          <w:sz w:val="32"/>
          <w:szCs w:val="32"/>
        </w:rPr>
        <w:t>0004）</w:t>
      </w:r>
      <w:r>
        <w:rPr>
          <w:rFonts w:ascii="仿宋" w:eastAsia="仿宋" w:hAnsi="仿宋" w:hint="eastAsia"/>
          <w:sz w:val="32"/>
          <w:szCs w:val="32"/>
        </w:rPr>
        <w:t xml:space="preserve"> 和“W3地块围墙项目建设工程设计方案总平面图”</w:t>
      </w:r>
      <w:r>
        <w:rPr>
          <w:rFonts w:ascii="仿宋" w:eastAsia="仿宋" w:hAnsi="仿宋" w:hint="eastAsia"/>
          <w:b/>
          <w:bCs/>
          <w:sz w:val="32"/>
          <w:szCs w:val="32"/>
        </w:rPr>
        <w:t>（许可证号：2022</w:t>
      </w:r>
      <w:proofErr w:type="gramStart"/>
      <w:r>
        <w:rPr>
          <w:rFonts w:ascii="仿宋" w:eastAsia="仿宋" w:hAnsi="仿宋" w:hint="eastAsia"/>
          <w:b/>
          <w:bCs/>
          <w:sz w:val="32"/>
          <w:szCs w:val="32"/>
        </w:rPr>
        <w:t>河西建证</w:t>
      </w:r>
      <w:proofErr w:type="gramEnd"/>
      <w:r>
        <w:rPr>
          <w:rFonts w:ascii="仿宋" w:eastAsia="仿宋" w:hAnsi="仿宋" w:hint="eastAsia"/>
          <w:b/>
          <w:bCs/>
          <w:sz w:val="32"/>
          <w:szCs w:val="32"/>
        </w:rPr>
        <w:t>0014）</w:t>
      </w:r>
      <w:r>
        <w:rPr>
          <w:rFonts w:ascii="仿宋" w:eastAsia="仿宋" w:hAnsi="仿宋" w:hint="eastAsia"/>
          <w:sz w:val="32"/>
          <w:szCs w:val="32"/>
        </w:rPr>
        <w:t>向相关部门（区住建委</w:t>
      </w:r>
      <w:r w:rsidR="00E677D8">
        <w:rPr>
          <w:rFonts w:ascii="仿宋" w:eastAsia="仿宋" w:hAnsi="仿宋" w:hint="eastAsia"/>
          <w:sz w:val="32"/>
          <w:szCs w:val="32"/>
        </w:rPr>
        <w:t>、区规划局</w:t>
      </w:r>
      <w:r>
        <w:rPr>
          <w:rFonts w:ascii="仿宋" w:eastAsia="仿宋" w:hAnsi="仿宋" w:hint="eastAsia"/>
          <w:sz w:val="32"/>
          <w:szCs w:val="32"/>
        </w:rPr>
        <w:t>）申请和小区出入口规划有关的市政现状设施变更。依据办法《天津市改造、拆除城市道路设施管理规定》。</w:t>
      </w:r>
    </w:p>
    <w:p w14:paraId="15ED6AD8" w14:textId="6F3FAF0C" w:rsidR="00DA124B" w:rsidRPr="00DA124B" w:rsidRDefault="00DA124B" w:rsidP="00DA124B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/>
          <w:sz w:val="32"/>
          <w:szCs w:val="32"/>
        </w:rPr>
      </w:pPr>
      <w:r w:rsidRPr="00DA124B">
        <w:rPr>
          <w:rFonts w:ascii="仿宋" w:eastAsia="仿宋" w:hAnsi="仿宋" w:hint="eastAsia"/>
          <w:sz w:val="32"/>
          <w:szCs w:val="32"/>
        </w:rPr>
        <w:t>天津瑞致房地产</w:t>
      </w:r>
      <w:r w:rsidRPr="00DA124B">
        <w:rPr>
          <w:rFonts w:ascii="仿宋" w:eastAsia="仿宋" w:hAnsi="仿宋"/>
          <w:sz w:val="32"/>
          <w:szCs w:val="32"/>
        </w:rPr>
        <w:t>开发有限公司立刻</w:t>
      </w:r>
      <w:r w:rsidRPr="00DA124B">
        <w:rPr>
          <w:rFonts w:ascii="仿宋" w:eastAsia="仿宋" w:hAnsi="仿宋" w:hint="eastAsia"/>
          <w:sz w:val="32"/>
          <w:szCs w:val="32"/>
        </w:rPr>
        <w:t>按照</w:t>
      </w:r>
      <w:r w:rsidRPr="00DA124B">
        <w:rPr>
          <w:rFonts w:ascii="仿宋" w:eastAsia="仿宋" w:hAnsi="仿宋"/>
          <w:sz w:val="32"/>
          <w:szCs w:val="32"/>
        </w:rPr>
        <w:t>原有规划</w:t>
      </w:r>
      <w:r w:rsidRPr="00DA124B">
        <w:rPr>
          <w:rFonts w:ascii="仿宋" w:eastAsia="仿宋" w:hAnsi="仿宋" w:hint="eastAsia"/>
          <w:sz w:val="32"/>
          <w:szCs w:val="32"/>
        </w:rPr>
        <w:t>、建设</w:t>
      </w:r>
      <w:r w:rsidRPr="00DA124B">
        <w:rPr>
          <w:rFonts w:ascii="仿宋" w:eastAsia="仿宋" w:hAnsi="仿宋"/>
          <w:sz w:val="32"/>
          <w:szCs w:val="32"/>
        </w:rPr>
        <w:t>标准和</w:t>
      </w:r>
      <w:r w:rsidRPr="00DA124B">
        <w:rPr>
          <w:rFonts w:ascii="仿宋" w:eastAsia="仿宋" w:hAnsi="仿宋" w:hint="eastAsia"/>
          <w:sz w:val="32"/>
          <w:szCs w:val="32"/>
        </w:rPr>
        <w:t>售房</w:t>
      </w:r>
      <w:r w:rsidRPr="00DA124B">
        <w:rPr>
          <w:rFonts w:ascii="仿宋" w:eastAsia="仿宋" w:hAnsi="仿宋"/>
          <w:sz w:val="32"/>
          <w:szCs w:val="32"/>
        </w:rPr>
        <w:t>宣传册整改，</w:t>
      </w:r>
      <w:r w:rsidRPr="00DA124B">
        <w:rPr>
          <w:rFonts w:ascii="仿宋" w:eastAsia="仿宋" w:hAnsi="仿宋" w:hint="eastAsia"/>
          <w:sz w:val="32"/>
          <w:szCs w:val="32"/>
        </w:rPr>
        <w:t>拆除</w:t>
      </w:r>
      <w:r w:rsidRPr="00DA124B">
        <w:rPr>
          <w:rFonts w:ascii="仿宋" w:eastAsia="仿宋" w:hAnsi="仿宋"/>
          <w:sz w:val="32"/>
          <w:szCs w:val="32"/>
        </w:rPr>
        <w:t>北门</w:t>
      </w:r>
      <w:proofErr w:type="gramStart"/>
      <w:r w:rsidRPr="00DA124B">
        <w:rPr>
          <w:rFonts w:ascii="仿宋" w:eastAsia="仿宋" w:hAnsi="仿宋"/>
          <w:sz w:val="32"/>
          <w:szCs w:val="32"/>
        </w:rPr>
        <w:t>公交岛台和</w:t>
      </w:r>
      <w:proofErr w:type="gramEnd"/>
      <w:r w:rsidRPr="00DA124B">
        <w:rPr>
          <w:rFonts w:ascii="仿宋" w:eastAsia="仿宋" w:hAnsi="仿宋" w:hint="eastAsia"/>
          <w:sz w:val="32"/>
          <w:szCs w:val="32"/>
        </w:rPr>
        <w:t>北门</w:t>
      </w:r>
      <w:r w:rsidRPr="00DA124B">
        <w:rPr>
          <w:rFonts w:ascii="仿宋" w:eastAsia="仿宋" w:hAnsi="仿宋"/>
          <w:sz w:val="32"/>
          <w:szCs w:val="32"/>
        </w:rPr>
        <w:t>、西门、南门绿化带</w:t>
      </w:r>
      <w:r w:rsidRPr="00DA124B">
        <w:rPr>
          <w:rFonts w:ascii="仿宋" w:eastAsia="仿宋" w:hAnsi="仿宋" w:hint="eastAsia"/>
          <w:sz w:val="32"/>
          <w:szCs w:val="32"/>
        </w:rPr>
        <w:t>、路肩</w:t>
      </w:r>
      <w:r w:rsidRPr="00DA124B">
        <w:rPr>
          <w:rFonts w:ascii="仿宋" w:eastAsia="仿宋" w:hAnsi="仿宋"/>
          <w:sz w:val="32"/>
          <w:szCs w:val="32"/>
        </w:rPr>
        <w:t>等设施，并</w:t>
      </w:r>
      <w:r w:rsidRPr="00DA124B">
        <w:rPr>
          <w:rFonts w:ascii="仿宋" w:eastAsia="仿宋" w:hAnsi="仿宋" w:hint="eastAsia"/>
          <w:sz w:val="32"/>
          <w:szCs w:val="32"/>
        </w:rPr>
        <w:t>按照便民</w:t>
      </w:r>
      <w:r w:rsidRPr="00DA124B">
        <w:rPr>
          <w:rFonts w:ascii="仿宋" w:eastAsia="仿宋" w:hAnsi="仿宋"/>
          <w:sz w:val="32"/>
          <w:szCs w:val="32"/>
        </w:rPr>
        <w:t>、美观的原则进行改造，</w:t>
      </w:r>
      <w:r w:rsidRPr="00DA124B">
        <w:rPr>
          <w:rFonts w:ascii="仿宋" w:eastAsia="仿宋" w:hAnsi="仿宋" w:hint="eastAsia"/>
          <w:sz w:val="32"/>
          <w:szCs w:val="32"/>
        </w:rPr>
        <w:t>符合</w:t>
      </w:r>
      <w:r w:rsidRPr="00DA124B">
        <w:rPr>
          <w:rFonts w:ascii="仿宋" w:eastAsia="仿宋" w:hAnsi="仿宋"/>
          <w:sz w:val="32"/>
          <w:szCs w:val="32"/>
        </w:rPr>
        <w:t>居民出行</w:t>
      </w:r>
      <w:r w:rsidRPr="00DA124B">
        <w:rPr>
          <w:rFonts w:ascii="仿宋" w:eastAsia="仿宋" w:hAnsi="仿宋" w:hint="eastAsia"/>
          <w:sz w:val="32"/>
          <w:szCs w:val="32"/>
        </w:rPr>
        <w:t>安全、消防疏散安全、无障碍通行等要求，达到验收交付标准，</w:t>
      </w:r>
      <w:r w:rsidRPr="0011770C">
        <w:rPr>
          <w:rFonts w:ascii="仿宋" w:eastAsia="仿宋" w:hAnsi="仿宋" w:hint="eastAsia"/>
          <w:b/>
          <w:bCs/>
          <w:sz w:val="32"/>
          <w:szCs w:val="32"/>
        </w:rPr>
        <w:t>要求</w:t>
      </w:r>
      <w:r w:rsidRPr="0011770C">
        <w:rPr>
          <w:rFonts w:ascii="仿宋" w:eastAsia="仿宋" w:hAnsi="仿宋"/>
          <w:b/>
          <w:bCs/>
          <w:sz w:val="32"/>
          <w:szCs w:val="32"/>
        </w:rPr>
        <w:t>于</w:t>
      </w:r>
      <w:r w:rsidRPr="0011770C">
        <w:rPr>
          <w:rFonts w:ascii="仿宋" w:eastAsia="仿宋" w:hAnsi="仿宋" w:hint="eastAsia"/>
          <w:b/>
          <w:bCs/>
          <w:sz w:val="32"/>
          <w:szCs w:val="32"/>
        </w:rPr>
        <w:t>8月30日</w:t>
      </w:r>
      <w:r w:rsidRPr="0011770C">
        <w:rPr>
          <w:rFonts w:ascii="仿宋" w:eastAsia="仿宋" w:hAnsi="仿宋"/>
          <w:b/>
          <w:bCs/>
          <w:sz w:val="32"/>
          <w:szCs w:val="32"/>
        </w:rPr>
        <w:t>前</w:t>
      </w:r>
      <w:r w:rsidRPr="0011770C">
        <w:rPr>
          <w:rFonts w:ascii="仿宋" w:eastAsia="仿宋" w:hAnsi="仿宋" w:hint="eastAsia"/>
          <w:b/>
          <w:bCs/>
          <w:sz w:val="32"/>
          <w:szCs w:val="32"/>
        </w:rPr>
        <w:t>（充分考虑开发商方案报审、实施、验收所需时间，</w:t>
      </w:r>
      <w:proofErr w:type="gramStart"/>
      <w:r w:rsidRPr="0011770C">
        <w:rPr>
          <w:rFonts w:ascii="仿宋" w:eastAsia="仿宋" w:hAnsi="仿宋" w:hint="eastAsia"/>
          <w:b/>
          <w:bCs/>
          <w:sz w:val="32"/>
          <w:szCs w:val="32"/>
        </w:rPr>
        <w:t>以及美塘小学</w:t>
      </w:r>
      <w:proofErr w:type="gramEnd"/>
      <w:r w:rsidRPr="0011770C">
        <w:rPr>
          <w:rFonts w:ascii="仿宋" w:eastAsia="仿宋" w:hAnsi="仿宋" w:hint="eastAsia"/>
          <w:b/>
          <w:bCs/>
          <w:sz w:val="32"/>
          <w:szCs w:val="32"/>
        </w:rPr>
        <w:t>和临近新建景海道中学开学时间）</w:t>
      </w:r>
      <w:r w:rsidRPr="0011770C">
        <w:rPr>
          <w:rFonts w:ascii="仿宋" w:eastAsia="仿宋" w:hAnsi="仿宋"/>
          <w:b/>
          <w:bCs/>
          <w:sz w:val="32"/>
          <w:szCs w:val="32"/>
        </w:rPr>
        <w:t>整改完毕并通过验收</w:t>
      </w:r>
      <w:r w:rsidRPr="00DA124B">
        <w:rPr>
          <w:rFonts w:ascii="仿宋" w:eastAsia="仿宋" w:hAnsi="仿宋"/>
          <w:sz w:val="32"/>
          <w:szCs w:val="32"/>
        </w:rPr>
        <w:t>。</w:t>
      </w:r>
    </w:p>
    <w:p w14:paraId="0EFEDAB3" w14:textId="52F76196" w:rsidR="00DA124B" w:rsidRDefault="00DA124B" w:rsidP="00DA124B">
      <w:pPr>
        <w:tabs>
          <w:tab w:val="left" w:pos="840"/>
        </w:tabs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24"/>
        </w:rPr>
        <w:t>图</w:t>
      </w:r>
      <w:r w:rsidR="00E677D8">
        <w:rPr>
          <w:rFonts w:ascii="仿宋" w:eastAsia="仿宋" w:hAnsi="仿宋" w:hint="eastAsia"/>
          <w:sz w:val="24"/>
        </w:rPr>
        <w:t>2</w:t>
      </w:r>
      <w:r>
        <w:rPr>
          <w:rFonts w:ascii="仿宋" w:eastAsia="仿宋" w:hAnsi="仿宋" w:hint="eastAsia"/>
          <w:sz w:val="24"/>
        </w:rPr>
        <w:t xml:space="preserve"> 摄于2024年2月，预留公交站横梗于小区和学校大门间，人流、车流复杂</w:t>
      </w:r>
    </w:p>
    <w:p w14:paraId="68A78754" w14:textId="6BC77246" w:rsidR="00DA124B" w:rsidRDefault="00DA124B" w:rsidP="00DA124B">
      <w:pPr>
        <w:tabs>
          <w:tab w:val="left" w:pos="840"/>
        </w:tabs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5D77E588" wp14:editId="6682D289">
            <wp:extent cx="4621794" cy="2993125"/>
            <wp:effectExtent l="0" t="0" r="7620" b="0"/>
            <wp:docPr id="5" name="图片 5" descr="fe65c9bc059169bc99f794d32b7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65c9bc059169bc99f794d32b71859"/>
                    <pic:cNvPicPr>
                      <a:picLocks noChangeAspect="1"/>
                    </pic:cNvPicPr>
                  </pic:nvPicPr>
                  <pic:blipFill>
                    <a:blip r:embed="rId7"/>
                    <a:srcRect t="13674"/>
                    <a:stretch>
                      <a:fillRect/>
                    </a:stretch>
                  </pic:blipFill>
                  <pic:spPr>
                    <a:xfrm>
                      <a:off x="0" y="0"/>
                      <a:ext cx="4629672" cy="299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AAFA" w14:textId="3F51D7AA" w:rsidR="00283301" w:rsidRDefault="00E677D8" w:rsidP="00E677D8">
      <w:pPr>
        <w:tabs>
          <w:tab w:val="left" w:pos="840"/>
        </w:tabs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（图2）</w:t>
      </w:r>
    </w:p>
    <w:p w14:paraId="00AC9CE9" w14:textId="19F2DD4C" w:rsidR="00E677D8" w:rsidRDefault="00E677D8" w:rsidP="00E677D8">
      <w:pPr>
        <w:tabs>
          <w:tab w:val="left" w:pos="840"/>
        </w:tabs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附录：其他参考信息，</w:t>
      </w:r>
    </w:p>
    <w:p w14:paraId="29C2E2E2" w14:textId="54F02907" w:rsidR="00E677D8" w:rsidRPr="00E677D8" w:rsidRDefault="00E677D8" w:rsidP="00E677D8">
      <w:pPr>
        <w:pStyle w:val="a5"/>
        <w:numPr>
          <w:ilvl w:val="0"/>
          <w:numId w:val="3"/>
        </w:numPr>
        <w:tabs>
          <w:tab w:val="left" w:pos="840"/>
        </w:tabs>
        <w:ind w:firstLineChars="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主要矛盾图示</w:t>
      </w:r>
    </w:p>
    <w:p w14:paraId="09E77F3B" w14:textId="18D4E90A" w:rsidR="00DA124B" w:rsidRDefault="00283301" w:rsidP="00DA124B">
      <w:pPr>
        <w:tabs>
          <w:tab w:val="left" w:pos="840"/>
        </w:tabs>
        <w:rPr>
          <w:rFonts w:ascii="仿宋" w:eastAsia="仿宋" w:hAnsi="仿宋"/>
          <w:sz w:val="32"/>
          <w:szCs w:val="32"/>
        </w:rPr>
      </w:pPr>
      <w:r w:rsidRPr="00283301">
        <w:rPr>
          <w:rFonts w:ascii="仿宋" w:eastAsia="仿宋" w:hAnsi="仿宋"/>
          <w:sz w:val="32"/>
          <w:szCs w:val="32"/>
        </w:rPr>
        <w:drawing>
          <wp:inline distT="0" distB="0" distL="0" distR="0" wp14:anchorId="3AFCD63C" wp14:editId="5A36DF40">
            <wp:extent cx="6039591" cy="3307742"/>
            <wp:effectExtent l="0" t="0" r="0" b="6985"/>
            <wp:docPr id="18858167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8167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8690" cy="331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FB46F" w14:textId="7BA10D0E" w:rsidR="00E677D8" w:rsidRDefault="00E677D8" w:rsidP="00E677D8">
      <w:pPr>
        <w:pStyle w:val="a5"/>
        <w:numPr>
          <w:ilvl w:val="0"/>
          <w:numId w:val="3"/>
        </w:numPr>
        <w:tabs>
          <w:tab w:val="left" w:pos="840"/>
        </w:tabs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现状与规划对比</w:t>
      </w:r>
    </w:p>
    <w:p w14:paraId="146AB8A4" w14:textId="49A479A4" w:rsidR="00470966" w:rsidRDefault="00470966" w:rsidP="00DA124B">
      <w:pPr>
        <w:tabs>
          <w:tab w:val="left" w:pos="840"/>
        </w:tabs>
        <w:rPr>
          <w:rFonts w:ascii="仿宋" w:eastAsia="仿宋" w:hAnsi="仿宋"/>
          <w:sz w:val="32"/>
          <w:szCs w:val="32"/>
        </w:rPr>
      </w:pPr>
      <w:r w:rsidRPr="00470966">
        <w:rPr>
          <w:rFonts w:ascii="仿宋" w:eastAsia="仿宋" w:hAnsi="仿宋"/>
          <w:sz w:val="32"/>
          <w:szCs w:val="32"/>
        </w:rPr>
        <w:lastRenderedPageBreak/>
        <w:drawing>
          <wp:inline distT="0" distB="0" distL="0" distR="0" wp14:anchorId="45DB76DF" wp14:editId="0F335EA0">
            <wp:extent cx="5549775" cy="3465770"/>
            <wp:effectExtent l="0" t="0" r="0" b="1905"/>
            <wp:docPr id="15751949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1949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8395" cy="347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1E3CD" w14:textId="2E7364A1" w:rsidR="00E677D8" w:rsidRDefault="00E677D8" w:rsidP="00E677D8">
      <w:pPr>
        <w:pStyle w:val="a5"/>
        <w:numPr>
          <w:ilvl w:val="0"/>
          <w:numId w:val="3"/>
        </w:numPr>
        <w:tabs>
          <w:tab w:val="left" w:pos="840"/>
        </w:tabs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公示规划平面总图信息</w:t>
      </w:r>
    </w:p>
    <w:p w14:paraId="32136398" w14:textId="77777777" w:rsidR="00E677D8" w:rsidRPr="00E677D8" w:rsidRDefault="00E677D8" w:rsidP="00E677D8">
      <w:pPr>
        <w:tabs>
          <w:tab w:val="left" w:pos="840"/>
        </w:tabs>
        <w:rPr>
          <w:rFonts w:ascii="仿宋" w:eastAsia="仿宋" w:hAnsi="仿宋"/>
          <w:sz w:val="32"/>
          <w:szCs w:val="32"/>
        </w:rPr>
      </w:pPr>
      <w:r w:rsidRPr="00E677D8">
        <w:rPr>
          <w:rFonts w:ascii="仿宋" w:eastAsia="仿宋" w:hAnsi="仿宋" w:hint="eastAsia"/>
          <w:sz w:val="32"/>
          <w:szCs w:val="32"/>
        </w:rPr>
        <w:t>最近一次规划局，公示：</w:t>
      </w:r>
      <w:hyperlink r:id="rId10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(</w:t>
        </w:r>
      </w:hyperlink>
      <w:hyperlink r:id="rId11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河西区</w:t>
        </w:r>
      </w:hyperlink>
      <w:hyperlink r:id="rId12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)</w:t>
        </w:r>
      </w:hyperlink>
      <w:hyperlink r:id="rId13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关于天津瑞致房地产开发有限公司陈</w:t>
        </w:r>
        <w:proofErr w:type="gramStart"/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塘科技</w:t>
        </w:r>
        <w:proofErr w:type="gramEnd"/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商务区</w:t>
        </w:r>
      </w:hyperlink>
      <w:hyperlink r:id="rId14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W3</w:t>
        </w:r>
      </w:hyperlink>
      <w:hyperlink r:id="rId15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号地块建设工程规划许可证变更的公布</w:t>
        </w:r>
      </w:hyperlink>
      <w:hyperlink r:id="rId16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_</w:t>
        </w:r>
      </w:hyperlink>
      <w:hyperlink r:id="rId17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规划公布</w:t>
        </w:r>
      </w:hyperlink>
      <w:hyperlink r:id="rId18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_</w:t>
        </w:r>
      </w:hyperlink>
      <w:hyperlink r:id="rId19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 xml:space="preserve">天津市规划和自然资源局 </w:t>
        </w:r>
      </w:hyperlink>
      <w:hyperlink r:id="rId20" w:history="1">
        <w:r w:rsidRPr="00E677D8">
          <w:rPr>
            <w:rStyle w:val="a7"/>
            <w:rFonts w:ascii="仿宋" w:eastAsia="仿宋" w:hAnsi="仿宋" w:hint="eastAsia"/>
            <w:sz w:val="32"/>
            <w:szCs w:val="32"/>
          </w:rPr>
          <w:t>(tj.gov.cn)</w:t>
        </w:r>
      </w:hyperlink>
    </w:p>
    <w:p w14:paraId="3745FE64" w14:textId="704634A7" w:rsidR="00E677D8" w:rsidRPr="00E677D8" w:rsidRDefault="00E677D8" w:rsidP="00E677D8">
      <w:pPr>
        <w:pStyle w:val="a5"/>
        <w:tabs>
          <w:tab w:val="left" w:pos="840"/>
        </w:tabs>
        <w:ind w:left="360" w:firstLineChars="0" w:firstLine="0"/>
        <w:rPr>
          <w:rFonts w:ascii="仿宋" w:eastAsia="仿宋" w:hAnsi="仿宋" w:hint="eastAsia"/>
          <w:sz w:val="32"/>
          <w:szCs w:val="32"/>
        </w:rPr>
      </w:pPr>
      <w:r w:rsidRPr="00E677D8">
        <w:rPr>
          <w:rFonts w:ascii="仿宋" w:eastAsia="仿宋" w:hAnsi="仿宋"/>
          <w:sz w:val="32"/>
          <w:szCs w:val="32"/>
        </w:rPr>
        <w:drawing>
          <wp:inline distT="0" distB="0" distL="0" distR="0" wp14:anchorId="505ED01F" wp14:editId="3F279E52">
            <wp:extent cx="5896720" cy="3194707"/>
            <wp:effectExtent l="19050" t="19050" r="27940" b="24765"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4B255F0E-C60D-898C-FD89-F63C8895E9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4B255F0E-C60D-898C-FD89-F63C8895E9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9141" cy="3201437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</w:p>
    <w:sectPr w:rsidR="00E677D8" w:rsidRPr="00E67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37933"/>
    <w:multiLevelType w:val="hybridMultilevel"/>
    <w:tmpl w:val="179ACC62"/>
    <w:lvl w:ilvl="0" w:tplc="10FCFD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491F405"/>
    <w:multiLevelType w:val="singleLevel"/>
    <w:tmpl w:val="3491F405"/>
    <w:lvl w:ilvl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 w15:restartNumberingAfterBreak="0">
    <w:nsid w:val="6C8700F6"/>
    <w:multiLevelType w:val="singleLevel"/>
    <w:tmpl w:val="6C8700F6"/>
    <w:lvl w:ilvl="0">
      <w:start w:val="1"/>
      <w:numFmt w:val="decimal"/>
      <w:suff w:val="space"/>
      <w:lvlText w:val="%1."/>
      <w:lvlJc w:val="left"/>
      <w:pPr>
        <w:ind w:left="480" w:firstLine="0"/>
      </w:pPr>
    </w:lvl>
  </w:abstractNum>
  <w:num w:numId="1" w16cid:durableId="531773597">
    <w:abstractNumId w:val="2"/>
  </w:num>
  <w:num w:numId="2" w16cid:durableId="1108041234">
    <w:abstractNumId w:val="1"/>
  </w:num>
  <w:num w:numId="3" w16cid:durableId="110804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1F08EE"/>
    <w:rsid w:val="000F16AC"/>
    <w:rsid w:val="0011770C"/>
    <w:rsid w:val="00283301"/>
    <w:rsid w:val="003B6B42"/>
    <w:rsid w:val="00470966"/>
    <w:rsid w:val="00853048"/>
    <w:rsid w:val="008C4115"/>
    <w:rsid w:val="00935ADC"/>
    <w:rsid w:val="00C55BDC"/>
    <w:rsid w:val="00DA124B"/>
    <w:rsid w:val="00DD3B48"/>
    <w:rsid w:val="00E677D8"/>
    <w:rsid w:val="0A1F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73846"/>
  <w15:docId w15:val="{0B96BCD6-2173-4D9C-BEAA-632308DF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8530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85304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List Paragraph"/>
    <w:basedOn w:val="a"/>
    <w:uiPriority w:val="99"/>
    <w:unhideWhenUsed/>
    <w:rsid w:val="00DA124B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470966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</w:rPr>
  </w:style>
  <w:style w:type="character" w:styleId="a7">
    <w:name w:val="Hyperlink"/>
    <w:basedOn w:val="a0"/>
    <w:rsid w:val="00E677D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67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66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hhzrzy.tj.gov.cn/ywpd/cxgh_43015/ghgb/202211/t20221111_6031727.html" TargetMode="External"/><Relationship Id="rId18" Type="http://schemas.openxmlformats.org/officeDocument/2006/relationships/hyperlink" Target="https://ghhzrzy.tj.gov.cn/ywpd/cxgh_43015/ghgb/202211/t20221111_6031727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image" Target="media/image2.jpeg"/><Relationship Id="rId12" Type="http://schemas.openxmlformats.org/officeDocument/2006/relationships/hyperlink" Target="https://ghhzrzy.tj.gov.cn/ywpd/cxgh_43015/ghgb/202211/t20221111_6031727.html" TargetMode="External"/><Relationship Id="rId17" Type="http://schemas.openxmlformats.org/officeDocument/2006/relationships/hyperlink" Target="https://ghhzrzy.tj.gov.cn/ywpd/cxgh_43015/ghgb/202211/t20221111_603172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hhzrzy.tj.gov.cn/ywpd/cxgh_43015/ghgb/202211/t20221111_6031727.html" TargetMode="External"/><Relationship Id="rId20" Type="http://schemas.openxmlformats.org/officeDocument/2006/relationships/hyperlink" Target="https://ghhzrzy.tj.gov.cn/ywpd/cxgh_43015/ghgb/202211/t20221111_6031727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ghhzrzy.tj.gov.cn/ywpd/cxgh_43015/ghgb/202211/t20221111_603172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hhzrzy.tj.gov.cn/ywpd/cxgh_43015/ghgb/202211/t20221111_6031727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hhzrzy.tj.gov.cn/ywpd/cxgh_43015/ghgb/202211/t20221111_6031727.html" TargetMode="External"/><Relationship Id="rId19" Type="http://schemas.openxmlformats.org/officeDocument/2006/relationships/hyperlink" Target="https://ghhzrzy.tj.gov.cn/ywpd/cxgh_43015/ghgb/202211/t20221111_603172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ghhzrzy.tj.gov.cn/ywpd/cxgh_43015/ghgb/202211/t20221111_6031727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Ray Li</cp:lastModifiedBy>
  <cp:revision>5</cp:revision>
  <cp:lastPrinted>2024-06-02T12:49:00Z</cp:lastPrinted>
  <dcterms:created xsi:type="dcterms:W3CDTF">2024-05-31T03:40:00Z</dcterms:created>
  <dcterms:modified xsi:type="dcterms:W3CDTF">2024-07-03T14:21:00Z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