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firstLine="420"/>
        <w:jc w:val="center"/>
        <w:textAlignment w:val="auto"/>
        <w:rPr>
          <w:rFonts w:hint="eastAsia" w:eastAsia="方正小标宋简体" w:cstheme="minorBidi"/>
          <w:kern w:val="2"/>
          <w:sz w:val="44"/>
          <w:szCs w:val="44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color w:val="222222"/>
          <w:sz w:val="32"/>
          <w:szCs w:val="32"/>
        </w:rPr>
        <w:t> </w:t>
      </w:r>
      <w:r>
        <w:rPr>
          <w:rFonts w:hint="eastAsia" w:eastAsia="方正小标宋简体" w:cstheme="minorBidi"/>
          <w:kern w:val="2"/>
          <w:sz w:val="44"/>
          <w:szCs w:val="44"/>
          <w:lang w:eastAsia="zh-CN"/>
        </w:rPr>
        <w:t>区委宣传部关于“学习强国”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firstLine="420"/>
        <w:jc w:val="center"/>
        <w:textAlignment w:val="auto"/>
        <w:rPr>
          <w:rFonts w:hint="eastAsia" w:eastAsia="微软雅黑" w:cstheme="minorBidi"/>
          <w:kern w:val="2"/>
          <w:sz w:val="44"/>
          <w:szCs w:val="44"/>
          <w:lang w:eastAsia="zh-CN"/>
        </w:rPr>
      </w:pPr>
      <w:r>
        <w:rPr>
          <w:rFonts w:hint="eastAsia" w:eastAsia="方正小标宋简体" w:cstheme="minorBidi"/>
          <w:kern w:val="2"/>
          <w:sz w:val="44"/>
          <w:szCs w:val="44"/>
          <w:lang w:eastAsia="zh-CN"/>
        </w:rPr>
        <w:t>推动学习相关情况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firstLine="640" w:firstLineChars="200"/>
        <w:textAlignment w:val="auto"/>
        <w:rPr>
          <w:rFonts w:hint="eastAsia" w:ascii="仿宋" w:hAnsi="仿宋" w:eastAsia="仿宋" w:cs="仿宋"/>
          <w:color w:val="22222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222222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222222"/>
          <w:sz w:val="34"/>
          <w:szCs w:val="34"/>
          <w:lang w:eastAsia="zh-CN"/>
        </w:rPr>
        <w:t>区委宣传部主要负责每季度的“学习强国”平台学习情况通报，对全区各单位各部门的参与率进行排名，通报的单位不涉及天津钢铁集团（今年第二季度“学习强国”通报情况附后），且并未对“学习强国”平台的积分和每日学习任务作出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222222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222222"/>
          <w:sz w:val="34"/>
          <w:szCs w:val="34"/>
          <w:lang w:eastAsia="zh-CN"/>
        </w:rPr>
        <w:t>附：</w:t>
      </w:r>
      <w:r>
        <w:rPr>
          <w:rFonts w:hint="default" w:ascii="Times New Roman" w:hAnsi="Times New Roman" w:eastAsia="方正仿宋简体" w:cs="Times New Roman"/>
          <w:color w:val="222222"/>
          <w:sz w:val="34"/>
          <w:szCs w:val="34"/>
          <w:lang w:val="en-US" w:eastAsia="zh-CN"/>
        </w:rPr>
        <w:t>2022年第二季度学习强国情况通报</w:t>
      </w:r>
    </w:p>
    <w:p>
      <w:pPr>
        <w:pStyle w:val="4"/>
        <w:widowControl/>
        <w:spacing w:beforeAutospacing="0" w:afterAutospacing="0"/>
        <w:ind w:firstLine="680" w:firstLineChars="200"/>
        <w:jc w:val="both"/>
        <w:rPr>
          <w:rFonts w:hint="default" w:ascii="Times New Roman" w:hAnsi="Times New Roman" w:eastAsia="方正仿宋简体" w:cs="Times New Roman"/>
          <w:color w:val="222222"/>
          <w:sz w:val="34"/>
          <w:szCs w:val="34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center"/>
        <w:rPr>
          <w:rFonts w:ascii="华文中宋" w:hAnsi="华文中宋" w:eastAsia="华文中宋"/>
          <w:b/>
          <w:color w:val="FF0000"/>
          <w:spacing w:val="24"/>
          <w:sz w:val="60"/>
          <w:szCs w:val="52"/>
        </w:rPr>
      </w:pPr>
      <w:r>
        <w:rPr>
          <w:rFonts w:hint="eastAsia" w:ascii="华文中宋" w:hAnsi="华文中宋" w:eastAsia="华文中宋"/>
          <w:b/>
          <w:color w:val="FF0000"/>
          <w:spacing w:val="24"/>
          <w:sz w:val="60"/>
          <w:szCs w:val="52"/>
        </w:rPr>
        <w:t>中共天津市河西区委宣传部</w:t>
      </w:r>
    </w:p>
    <w:p>
      <w:pPr>
        <w:pStyle w:val="4"/>
        <w:spacing w:before="0" w:beforeAutospacing="0" w:after="0" w:afterAutospacing="0" w:line="520" w:lineRule="exac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164465</wp:posOffset>
                </wp:positionV>
                <wp:extent cx="2553970" cy="0"/>
                <wp:effectExtent l="0" t="17145" r="17780" b="2095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5524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16pt;margin-top:12.95pt;height:0pt;width:201.1pt;z-index:251661312;mso-width-relative:page;mso-height-relative:page;" filled="f" stroked="t" coordsize="21600,21600" o:gfxdata="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qJ3K89oAAAAJAQAADwAAAAAAAAABACAAAAA4&#10;AAAAZHJzL2Rvd25yZXYueG1sUEsBAhQAFAAAAAgAh07iQIN0CDm5AQAAYwMAAA4AAAAAAAAAAQAg&#10;AAAAPwEAAGRycy9lMm9Eb2MueG1sUEsFBgAAAAAGAAYAWQEAAGo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164465</wp:posOffset>
                </wp:positionV>
                <wp:extent cx="2628900" cy="0"/>
                <wp:effectExtent l="0" t="17145" r="0" b="2095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9pt;margin-top:12.95pt;height:0pt;width:207pt;z-index:251660288;mso-width-relative:page;mso-height-relative:page;" filled="f" stroked="t" coordsize="21600,21600" o:gfxdata="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USScyNgAAAAIAQAADwAAAAAAAAABACAAAAA4AAAA&#10;ZHJzL2Rvd25yZXYueG1sUEsBAhQAFAAAAAgAh07iQIMCqgq4AQAAYwMAAA4AAAAAAAAAAQAgAAAA&#10;PQEAAGRycy9lMm9Eb2MueG1sUEsFBgAAAAAGAAYAWQEAAGc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“学习强国”平台学习情况通报</w:t>
      </w:r>
    </w:p>
    <w:p>
      <w:pPr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各街道工委，区委各部委办，各局公司党委（党组），区级国家机关各党组（党委），各人民团体党组：</w:t>
      </w:r>
    </w:p>
    <w:p>
      <w:pPr>
        <w:ind w:firstLine="680" w:firstLineChars="200"/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sz w:val="34"/>
          <w:szCs w:val="34"/>
        </w:rPr>
        <w:t>为提升全区党员干部理论素养，进一步推动学习强国学习平台推广使用，现将</w:t>
      </w:r>
      <w:r>
        <w:rPr>
          <w:rFonts w:hint="eastAsia" w:ascii="Times New Roman" w:hAnsi="Times New Roman" w:eastAsia="方正仿宋简体" w:cs="Times New Roman"/>
          <w:sz w:val="34"/>
          <w:szCs w:val="34"/>
          <w:lang w:eastAsia="zh-CN"/>
        </w:rPr>
        <w:t>第二季度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学习情况发给你们。“学习强国”学习平台的使用是落实全面从严治党考核的重要内容，</w:t>
      </w:r>
      <w:r>
        <w:rPr>
          <w:rFonts w:ascii="Times New Roman" w:hAnsi="Times New Roman" w:eastAsia="方正仿宋简体" w:cs="Times New Roman"/>
          <w:sz w:val="34"/>
          <w:szCs w:val="34"/>
        </w:rPr>
        <w:t>请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各单位</w:t>
      </w:r>
      <w:r>
        <w:rPr>
          <w:rFonts w:ascii="Times New Roman" w:hAnsi="Times New Roman" w:eastAsia="方正仿宋简体" w:cs="Times New Roman"/>
          <w:sz w:val="34"/>
          <w:szCs w:val="34"/>
        </w:rPr>
        <w:t>进一步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落实主体责任，</w:t>
      </w:r>
      <w:r>
        <w:rPr>
          <w:rFonts w:ascii="Times New Roman" w:hAnsi="Times New Roman" w:eastAsia="方正仿宋简体" w:cs="Times New Roman"/>
          <w:sz w:val="34"/>
          <w:szCs w:val="34"/>
        </w:rPr>
        <w:t>加大推广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学习</w:t>
      </w:r>
      <w:r>
        <w:rPr>
          <w:rFonts w:ascii="Times New Roman" w:hAnsi="Times New Roman" w:eastAsia="方正仿宋简体" w:cs="Times New Roman"/>
          <w:sz w:val="34"/>
          <w:szCs w:val="34"/>
        </w:rPr>
        <w:t>使用力度，提高覆盖率和参与率。</w:t>
      </w:r>
    </w:p>
    <w:p>
      <w:pPr>
        <w:ind w:firstLine="680" w:firstLineChars="200"/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附：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“</w:t>
      </w:r>
      <w:r>
        <w:rPr>
          <w:rFonts w:ascii="Times New Roman" w:hAnsi="Times New Roman" w:eastAsia="方正仿宋简体" w:cs="Times New Roman"/>
          <w:sz w:val="34"/>
          <w:szCs w:val="34"/>
        </w:rPr>
        <w:t>学习强国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”</w:t>
      </w:r>
      <w:r>
        <w:rPr>
          <w:rFonts w:ascii="Times New Roman" w:hAnsi="Times New Roman" w:eastAsia="方正仿宋简体" w:cs="Times New Roman"/>
          <w:sz w:val="34"/>
          <w:szCs w:val="34"/>
        </w:rPr>
        <w:t>学习平台参与率排名</w:t>
      </w:r>
    </w:p>
    <w:p>
      <w:pPr>
        <w:ind w:firstLine="680" w:firstLineChars="200"/>
        <w:jc w:val="left"/>
        <w:rPr>
          <w:rFonts w:ascii="Times New Roman" w:hAnsi="Times New Roman" w:eastAsia="方正仿宋简体" w:cs="Times New Roman"/>
          <w:sz w:val="34"/>
          <w:szCs w:val="34"/>
        </w:rPr>
      </w:pPr>
    </w:p>
    <w:p>
      <w:pPr>
        <w:ind w:firstLine="4930" w:firstLineChars="1450"/>
        <w:jc w:val="left"/>
        <w:rPr>
          <w:rFonts w:ascii="Times New Roman" w:hAnsi="Times New Roman" w:eastAsia="方正仿宋简体" w:cs="Times New Roman"/>
          <w:sz w:val="34"/>
          <w:szCs w:val="34"/>
        </w:rPr>
      </w:pPr>
    </w:p>
    <w:p>
      <w:pPr>
        <w:ind w:firstLine="4930" w:firstLineChars="1450"/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中共河西区委宣传部</w:t>
      </w:r>
    </w:p>
    <w:p>
      <w:pPr>
        <w:ind w:firstLine="5780" w:firstLineChars="1700"/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4"/>
          <w:szCs w:val="34"/>
        </w:rPr>
        <w:t>年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7</w:t>
      </w:r>
      <w:r>
        <w:rPr>
          <w:rFonts w:ascii="Times New Roman" w:hAnsi="Times New Roman" w:eastAsia="方正仿宋简体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5</w:t>
      </w:r>
      <w:r>
        <w:rPr>
          <w:rFonts w:ascii="Times New Roman" w:hAnsi="Times New Roman" w:eastAsia="方正仿宋简体" w:cs="Times New Roman"/>
          <w:sz w:val="34"/>
          <w:szCs w:val="34"/>
        </w:rPr>
        <w:t>日</w:t>
      </w:r>
    </w:p>
    <w:p>
      <w:pPr>
        <w:rPr>
          <w:rFonts w:ascii="仿宋_GB2312" w:eastAsia="仿宋_GB2312"/>
          <w:sz w:val="34"/>
          <w:szCs w:val="34"/>
        </w:rPr>
      </w:pPr>
    </w:p>
    <w:p>
      <w:pPr>
        <w:rPr>
          <w:rFonts w:ascii="仿宋_GB2312" w:eastAsia="仿宋_GB2312"/>
          <w:sz w:val="34"/>
          <w:szCs w:val="34"/>
        </w:rPr>
      </w:pPr>
    </w:p>
    <w:p>
      <w:pPr>
        <w:rPr>
          <w:rFonts w:ascii="仿宋_GB2312" w:eastAsia="仿宋_GB2312"/>
          <w:sz w:val="34"/>
          <w:szCs w:val="34"/>
        </w:rPr>
      </w:pPr>
    </w:p>
    <w:p>
      <w:pPr>
        <w:rPr>
          <w:rFonts w:ascii="仿宋_GB2312" w:eastAsia="仿宋_GB2312"/>
          <w:sz w:val="34"/>
          <w:szCs w:val="34"/>
        </w:rPr>
      </w:pPr>
    </w:p>
    <w:p>
      <w:pPr>
        <w:rPr>
          <w:rFonts w:ascii="仿宋_GB2312" w:eastAsia="仿宋_GB2312"/>
          <w:sz w:val="34"/>
          <w:szCs w:val="3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“学习强国”学习平台参与率排名</w:t>
      </w:r>
    </w:p>
    <w:tbl>
      <w:tblPr>
        <w:tblStyle w:val="5"/>
        <w:tblW w:w="99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7"/>
        <w:gridCol w:w="1133"/>
        <w:gridCol w:w="1133"/>
        <w:gridCol w:w="991"/>
        <w:gridCol w:w="17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简体" w:hAnsi="等线" w:eastAsia="方正黑体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等线" w:eastAsia="方正黑体简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简体" w:hAnsi="等线" w:eastAsia="方正黑体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等线" w:eastAsia="方正黑体简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  <w:t>学员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  <w:t>总数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  <w:t>激活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  <w:t>总数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  <w:t>活跃学员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kern w:val="0"/>
                <w:sz w:val="28"/>
                <w:szCs w:val="28"/>
              </w:rPr>
              <w:t>参与度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  <w:t>人均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  <w:t>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83.33%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公安河西分局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1017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67.04%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陈塘管委会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3743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62.22%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国资委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62.11%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城管委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60.40%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区级机关工委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56.37%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检察院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56.20%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7489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7470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52.21%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太湖路街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45.52%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退役军人局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43.18%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住建委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42.58%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文旅局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35.29%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卫健委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32.60%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30.26%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24.00%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20.73%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19.57%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桃园街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19.10%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天塔街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18.87%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人民法院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18.18%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陈塘庄街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1404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18.16%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工商联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17.43%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23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17.12%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大营门街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16.97%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5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东海街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15.40%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6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马场街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14.90%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7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梅江街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14.58%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28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友谊路街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13.12%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29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尖山街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11.81%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30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挂甲寺街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11.81%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31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越秀路街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11.42%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32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柳林街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11.06%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4"/>
                <w:szCs w:val="34"/>
              </w:rPr>
              <w:t>33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下瓦房街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10.90%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3.518</w:t>
            </w:r>
          </w:p>
        </w:tc>
      </w:tr>
    </w:tbl>
    <w:p>
      <w:pPr>
        <w:jc w:val="left"/>
        <w:rPr>
          <w:rFonts w:ascii="仿宋_GB2312" w:eastAsia="仿宋_GB2312"/>
          <w:sz w:val="34"/>
          <w:szCs w:val="34"/>
        </w:rPr>
      </w:pPr>
    </w:p>
    <w:p>
      <w:pPr>
        <w:pStyle w:val="4"/>
        <w:widowControl/>
        <w:spacing w:beforeAutospacing="0" w:afterAutospacing="0"/>
        <w:rPr>
          <w:rFonts w:hint="eastAsia" w:ascii="仿宋" w:hAnsi="仿宋" w:eastAsia="仿宋" w:cs="仿宋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rPr>
          <w:rStyle w:val="7"/>
          <w:rFonts w:ascii="微软雅黑" w:hAnsi="微软雅黑" w:eastAsia="微软雅黑" w:cs="微软雅黑"/>
          <w:color w:val="222222"/>
          <w:sz w:val="32"/>
          <w:szCs w:val="32"/>
        </w:rPr>
      </w:pP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B437A"/>
    <w:rsid w:val="000A1C64"/>
    <w:rsid w:val="00684BE5"/>
    <w:rsid w:val="009350C4"/>
    <w:rsid w:val="009E051D"/>
    <w:rsid w:val="00D96694"/>
    <w:rsid w:val="00F65581"/>
    <w:rsid w:val="03EA4B02"/>
    <w:rsid w:val="0C8B437A"/>
    <w:rsid w:val="119D7E11"/>
    <w:rsid w:val="1232506B"/>
    <w:rsid w:val="14A64670"/>
    <w:rsid w:val="1F4422C9"/>
    <w:rsid w:val="1F6D629D"/>
    <w:rsid w:val="1FB06ED7"/>
    <w:rsid w:val="27A7084F"/>
    <w:rsid w:val="28BE0FF4"/>
    <w:rsid w:val="2D9566B2"/>
    <w:rsid w:val="32B9559D"/>
    <w:rsid w:val="4D1612C5"/>
    <w:rsid w:val="5594D6B9"/>
    <w:rsid w:val="62917CBF"/>
    <w:rsid w:val="6EF7EA8B"/>
    <w:rsid w:val="6FFAA2E6"/>
    <w:rsid w:val="78B6100F"/>
    <w:rsid w:val="9FFD88A2"/>
    <w:rsid w:val="BFDF1E27"/>
    <w:rsid w:val="BFFE5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2</TotalTime>
  <ScaleCrop>false</ScaleCrop>
  <LinksUpToDate>false</LinksUpToDate>
  <CharactersWithSpaces>193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2021-04-21T19:41:00Z</dcterms:created>
  <dc:creator>君</dc:creator>
  <cp:lastModifiedBy>xcb-cjk</cp:lastModifiedBy>
  <dcterms:modified xsi:type="dcterms:W3CDTF">2022-09-02T16:14:26Z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